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EA6E40">
      <w:pPr>
        <w:pStyle w:val="6"/>
        <w:jc w:val="center"/>
        <w:outlineLvl w:val="0"/>
        <w:rPr>
          <w:rFonts w:hint="eastAsia" w:ascii="宋体" w:hAnsi="宋体" w:eastAsia="宋体" w:cs="宋体"/>
        </w:rPr>
      </w:pPr>
      <w:r>
        <w:rPr>
          <w:rFonts w:hint="eastAsia" w:ascii="宋体" w:hAnsi="宋体" w:eastAsia="宋体" w:cs="宋体"/>
          <w:b/>
          <w:sz w:val="36"/>
        </w:rPr>
        <w:t>第八章 拟签订采购合同文本</w:t>
      </w:r>
    </w:p>
    <w:p w14:paraId="186E79F6">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b/>
          <w:bCs/>
          <w:color w:val="auto"/>
          <w:sz w:val="24"/>
          <w:szCs w:val="24"/>
        </w:rPr>
        <w:t>（本合同仅供参考，以实际签订合同为准）</w:t>
      </w:r>
    </w:p>
    <w:p w14:paraId="5EB739F2">
      <w:pPr>
        <w:numPr>
          <w:ilvl w:val="0"/>
          <w:numId w:val="0"/>
        </w:numPr>
        <w:rPr>
          <w:rFonts w:hint="eastAsia" w:ascii="宋体" w:hAnsi="宋体" w:eastAsia="宋体" w:cs="宋体"/>
          <w:sz w:val="22"/>
          <w:szCs w:val="28"/>
          <w:lang w:val="en-US" w:eastAsia="zh-CN"/>
        </w:rPr>
      </w:pPr>
      <w:r>
        <w:rPr>
          <w:rFonts w:hint="eastAsia" w:ascii="宋体" w:hAnsi="宋体" w:eastAsia="宋体" w:cs="宋体"/>
          <w:sz w:val="22"/>
          <w:szCs w:val="28"/>
          <w:lang w:val="en-US" w:eastAsia="zh-CN"/>
        </w:rPr>
        <w:t>GF-2000-0209</w:t>
      </w:r>
    </w:p>
    <w:p w14:paraId="6D1E47A7">
      <w:pPr>
        <w:numPr>
          <w:ilvl w:val="0"/>
          <w:numId w:val="0"/>
        </w:numPr>
        <w:rPr>
          <w:rFonts w:hint="eastAsia" w:ascii="宋体" w:hAnsi="宋体" w:eastAsia="宋体" w:cs="宋体"/>
          <w:sz w:val="22"/>
          <w:szCs w:val="28"/>
          <w:lang w:val="en-US" w:eastAsia="zh-CN"/>
        </w:rPr>
      </w:pPr>
    </w:p>
    <w:p w14:paraId="35B39D41">
      <w:pPr>
        <w:numPr>
          <w:ilvl w:val="0"/>
          <w:numId w:val="0"/>
        </w:numPr>
        <w:rPr>
          <w:rFonts w:hint="eastAsia" w:ascii="宋体" w:hAnsi="宋体" w:eastAsia="宋体" w:cs="宋体"/>
          <w:sz w:val="22"/>
          <w:szCs w:val="28"/>
          <w:lang w:val="en-US" w:eastAsia="zh-CN"/>
        </w:rPr>
      </w:pPr>
    </w:p>
    <w:p w14:paraId="2C0B0200">
      <w:pPr>
        <w:numPr>
          <w:ilvl w:val="0"/>
          <w:numId w:val="0"/>
        </w:numPr>
        <w:rPr>
          <w:rFonts w:hint="eastAsia" w:ascii="宋体" w:hAnsi="宋体" w:eastAsia="宋体" w:cs="宋体"/>
          <w:sz w:val="22"/>
          <w:szCs w:val="28"/>
          <w:lang w:val="en-US" w:eastAsia="zh-CN"/>
        </w:rPr>
      </w:pPr>
    </w:p>
    <w:p w14:paraId="5FC3AE16">
      <w:pPr>
        <w:numPr>
          <w:ilvl w:val="0"/>
          <w:numId w:val="0"/>
        </w:numPr>
        <w:rPr>
          <w:rFonts w:hint="eastAsia" w:ascii="宋体" w:hAnsi="宋体" w:eastAsia="宋体" w:cs="宋体"/>
          <w:sz w:val="22"/>
          <w:szCs w:val="28"/>
          <w:lang w:val="en-US" w:eastAsia="zh-CN"/>
        </w:rPr>
      </w:pPr>
    </w:p>
    <w:p w14:paraId="57B342EF">
      <w:pPr>
        <w:numPr>
          <w:ilvl w:val="0"/>
          <w:numId w:val="0"/>
        </w:numPr>
        <w:rPr>
          <w:rFonts w:hint="eastAsia" w:ascii="宋体" w:hAnsi="宋体" w:eastAsia="宋体" w:cs="宋体"/>
          <w:sz w:val="22"/>
          <w:szCs w:val="28"/>
          <w:lang w:val="en-US" w:eastAsia="zh-CN"/>
        </w:rPr>
      </w:pPr>
    </w:p>
    <w:p w14:paraId="2CA81E24">
      <w:pPr>
        <w:numPr>
          <w:ilvl w:val="0"/>
          <w:numId w:val="0"/>
        </w:numPr>
        <w:rPr>
          <w:rFonts w:hint="eastAsia" w:ascii="宋体" w:hAnsi="宋体" w:eastAsia="宋体" w:cs="宋体"/>
          <w:sz w:val="22"/>
          <w:szCs w:val="28"/>
          <w:lang w:val="en-US" w:eastAsia="zh-CN"/>
        </w:rPr>
      </w:pPr>
    </w:p>
    <w:p w14:paraId="2D7D55B1">
      <w:pPr>
        <w:numPr>
          <w:ilvl w:val="0"/>
          <w:numId w:val="0"/>
        </w:numPr>
        <w:jc w:val="center"/>
        <w:rPr>
          <w:rFonts w:hint="eastAsia" w:ascii="宋体" w:hAnsi="宋体" w:eastAsia="宋体" w:cs="宋体"/>
          <w:sz w:val="56"/>
          <w:szCs w:val="56"/>
          <w:lang w:val="en-US" w:eastAsia="zh-CN"/>
        </w:rPr>
      </w:pPr>
      <w:r>
        <w:rPr>
          <w:rFonts w:hint="eastAsia" w:ascii="宋体" w:hAnsi="宋体" w:eastAsia="宋体" w:cs="宋体"/>
          <w:sz w:val="56"/>
          <w:szCs w:val="56"/>
          <w:lang w:val="en-US" w:eastAsia="zh-CN"/>
        </w:rPr>
        <w:t>建设工程设计合同</w:t>
      </w:r>
    </w:p>
    <w:p w14:paraId="0EFEF50A">
      <w:pPr>
        <w:numPr>
          <w:ilvl w:val="0"/>
          <w:numId w:val="0"/>
        </w:num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（民用建设工程设计合同）</w:t>
      </w:r>
    </w:p>
    <w:p w14:paraId="69DC4F2F">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4"/>
          <w:szCs w:val="24"/>
          <w:lang w:val="en-US" w:eastAsia="zh-CN"/>
        </w:rPr>
      </w:pPr>
    </w:p>
    <w:p w14:paraId="79969FB9">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4"/>
          <w:szCs w:val="24"/>
          <w:lang w:val="en-US" w:eastAsia="zh-CN"/>
        </w:rPr>
      </w:pPr>
    </w:p>
    <w:p w14:paraId="1D3DD5B0">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4"/>
          <w:szCs w:val="24"/>
          <w:lang w:val="en-US" w:eastAsia="zh-CN"/>
        </w:rPr>
      </w:pPr>
    </w:p>
    <w:p w14:paraId="55C029D7">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4"/>
          <w:szCs w:val="24"/>
          <w:lang w:val="en-US" w:eastAsia="zh-CN"/>
        </w:rPr>
      </w:pPr>
    </w:p>
    <w:p w14:paraId="1E834780">
      <w:pPr>
        <w:keepNext w:val="0"/>
        <w:keepLines w:val="0"/>
        <w:pageBreakBefore w:val="0"/>
        <w:widowControl w:val="0"/>
        <w:numPr>
          <w:ilvl w:val="0"/>
          <w:numId w:val="0"/>
        </w:numPr>
        <w:kinsoku/>
        <w:wordWrap/>
        <w:overflowPunct/>
        <w:topLinePunct w:val="0"/>
        <w:autoSpaceDE/>
        <w:autoSpaceDN/>
        <w:bidi w:val="0"/>
        <w:adjustRightInd/>
        <w:snapToGrid/>
        <w:spacing w:line="192" w:lineRule="auto"/>
        <w:ind w:firstLine="1200" w:firstLineChars="500"/>
        <w:jc w:val="left"/>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lang w:val="en-US" w:eastAsia="zh-CN"/>
        </w:rPr>
        <w:t>工 程 名 称：</w:t>
      </w:r>
      <w:r>
        <w:rPr>
          <w:rFonts w:hint="eastAsia" w:ascii="宋体" w:hAnsi="宋体" w:eastAsia="宋体" w:cs="宋体"/>
          <w:sz w:val="24"/>
          <w:szCs w:val="24"/>
          <w:u w:val="single"/>
          <w:lang w:val="en-US" w:eastAsia="zh-CN"/>
        </w:rPr>
        <w:t>西安石油大学鄠邑校区23#、24#、25#学生宿舍楼</w:t>
      </w:r>
    </w:p>
    <w:p w14:paraId="0A50CFE7">
      <w:pPr>
        <w:keepNext w:val="0"/>
        <w:keepLines w:val="0"/>
        <w:pageBreakBefore w:val="0"/>
        <w:widowControl w:val="0"/>
        <w:numPr>
          <w:ilvl w:val="0"/>
          <w:numId w:val="0"/>
        </w:numPr>
        <w:kinsoku/>
        <w:wordWrap/>
        <w:overflowPunct/>
        <w:topLinePunct w:val="0"/>
        <w:autoSpaceDE/>
        <w:autoSpaceDN/>
        <w:bidi w:val="0"/>
        <w:adjustRightInd/>
        <w:snapToGrid/>
        <w:spacing w:line="192" w:lineRule="auto"/>
        <w:ind w:firstLine="1200" w:firstLineChars="500"/>
        <w:jc w:val="left"/>
        <w:textAlignment w:val="auto"/>
        <w:rPr>
          <w:rFonts w:hint="eastAsia" w:ascii="宋体" w:hAnsi="宋体" w:eastAsia="宋体" w:cs="宋体"/>
          <w:sz w:val="24"/>
          <w:szCs w:val="24"/>
          <w:lang w:val="en-US" w:eastAsia="zh-CN"/>
        </w:rPr>
      </w:pPr>
    </w:p>
    <w:p w14:paraId="57EB410F">
      <w:pPr>
        <w:keepNext w:val="0"/>
        <w:keepLines w:val="0"/>
        <w:pageBreakBefore w:val="0"/>
        <w:widowControl w:val="0"/>
        <w:numPr>
          <w:ilvl w:val="0"/>
          <w:numId w:val="0"/>
        </w:numPr>
        <w:kinsoku/>
        <w:wordWrap/>
        <w:overflowPunct/>
        <w:topLinePunct w:val="0"/>
        <w:autoSpaceDE/>
        <w:autoSpaceDN/>
        <w:bidi w:val="0"/>
        <w:adjustRightInd/>
        <w:snapToGrid/>
        <w:spacing w:line="192" w:lineRule="auto"/>
        <w:ind w:firstLine="1200" w:firstLineChars="500"/>
        <w:jc w:val="left"/>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lang w:val="en-US" w:eastAsia="zh-CN"/>
        </w:rPr>
        <w:t>工 程 地 点：</w:t>
      </w:r>
      <w:r>
        <w:rPr>
          <w:rFonts w:hint="eastAsia" w:ascii="宋体" w:hAnsi="宋体" w:eastAsia="宋体" w:cs="宋体"/>
          <w:sz w:val="24"/>
          <w:szCs w:val="24"/>
          <w:u w:val="single"/>
          <w:lang w:val="en-US" w:eastAsia="zh-CN"/>
        </w:rPr>
        <w:t xml:space="preserve"> 西安石油大学鄠邑校区内               </w:t>
      </w:r>
    </w:p>
    <w:p w14:paraId="4D2FDD3C">
      <w:pPr>
        <w:keepNext w:val="0"/>
        <w:keepLines w:val="0"/>
        <w:pageBreakBefore w:val="0"/>
        <w:widowControl w:val="0"/>
        <w:numPr>
          <w:ilvl w:val="0"/>
          <w:numId w:val="0"/>
        </w:numPr>
        <w:kinsoku/>
        <w:wordWrap/>
        <w:overflowPunct/>
        <w:topLinePunct w:val="0"/>
        <w:autoSpaceDE/>
        <w:autoSpaceDN/>
        <w:bidi w:val="0"/>
        <w:adjustRightInd/>
        <w:snapToGrid/>
        <w:spacing w:line="192" w:lineRule="auto"/>
        <w:ind w:firstLine="1200" w:firstLineChars="500"/>
        <w:jc w:val="left"/>
        <w:textAlignment w:val="auto"/>
        <w:rPr>
          <w:rFonts w:hint="eastAsia" w:ascii="宋体" w:hAnsi="宋体" w:eastAsia="宋体" w:cs="宋体"/>
          <w:sz w:val="24"/>
          <w:szCs w:val="24"/>
          <w:lang w:val="en-US" w:eastAsia="zh-CN"/>
        </w:rPr>
      </w:pPr>
    </w:p>
    <w:p w14:paraId="1087C1D1">
      <w:pPr>
        <w:keepNext w:val="0"/>
        <w:keepLines w:val="0"/>
        <w:pageBreakBefore w:val="0"/>
        <w:widowControl w:val="0"/>
        <w:numPr>
          <w:ilvl w:val="0"/>
          <w:numId w:val="0"/>
        </w:numPr>
        <w:kinsoku/>
        <w:wordWrap/>
        <w:overflowPunct/>
        <w:topLinePunct w:val="0"/>
        <w:autoSpaceDE/>
        <w:autoSpaceDN/>
        <w:bidi w:val="0"/>
        <w:adjustRightInd/>
        <w:snapToGrid/>
        <w:spacing w:line="192" w:lineRule="auto"/>
        <w:ind w:firstLine="1200" w:firstLineChars="500"/>
        <w:jc w:val="left"/>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lang w:val="en-US" w:eastAsia="zh-CN"/>
        </w:rPr>
        <w:t>合 同 编 号：</w:t>
      </w:r>
      <w:r>
        <w:rPr>
          <w:rFonts w:hint="eastAsia" w:ascii="宋体" w:hAnsi="宋体" w:eastAsia="宋体" w:cs="宋体"/>
          <w:sz w:val="24"/>
          <w:szCs w:val="24"/>
          <w:u w:val="single"/>
          <w:lang w:val="en-US" w:eastAsia="zh-CN"/>
        </w:rPr>
        <w:t xml:space="preserve">                       </w:t>
      </w:r>
    </w:p>
    <w:p w14:paraId="4FD1155B">
      <w:pPr>
        <w:keepNext w:val="0"/>
        <w:keepLines w:val="0"/>
        <w:pageBreakBefore w:val="0"/>
        <w:widowControl w:val="0"/>
        <w:numPr>
          <w:ilvl w:val="0"/>
          <w:numId w:val="0"/>
        </w:numPr>
        <w:kinsoku/>
        <w:wordWrap/>
        <w:overflowPunct/>
        <w:topLinePunct w:val="0"/>
        <w:autoSpaceDE/>
        <w:autoSpaceDN/>
        <w:bidi w:val="0"/>
        <w:adjustRightInd/>
        <w:snapToGrid/>
        <w:spacing w:line="192" w:lineRule="auto"/>
        <w:ind w:firstLine="1200" w:firstLineChars="500"/>
        <w:jc w:val="left"/>
        <w:textAlignment w:val="auto"/>
        <w:rPr>
          <w:rFonts w:hint="eastAsia" w:ascii="宋体" w:hAnsi="宋体" w:eastAsia="宋体" w:cs="宋体"/>
          <w:sz w:val="24"/>
          <w:szCs w:val="24"/>
          <w:lang w:val="en-US" w:eastAsia="zh-CN"/>
        </w:rPr>
      </w:pPr>
    </w:p>
    <w:p w14:paraId="12FF0DE5">
      <w:pPr>
        <w:keepNext w:val="0"/>
        <w:keepLines w:val="0"/>
        <w:pageBreakBefore w:val="0"/>
        <w:widowControl w:val="0"/>
        <w:numPr>
          <w:ilvl w:val="0"/>
          <w:numId w:val="0"/>
        </w:numPr>
        <w:kinsoku/>
        <w:wordWrap/>
        <w:overflowPunct/>
        <w:topLinePunct w:val="0"/>
        <w:autoSpaceDE/>
        <w:autoSpaceDN/>
        <w:bidi w:val="0"/>
        <w:adjustRightInd/>
        <w:snapToGrid/>
        <w:spacing w:line="192" w:lineRule="auto"/>
        <w:ind w:firstLine="1200" w:firstLineChars="5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（由设计人编填）</w:t>
      </w:r>
    </w:p>
    <w:p w14:paraId="02E82C3E">
      <w:pPr>
        <w:keepNext w:val="0"/>
        <w:keepLines w:val="0"/>
        <w:pageBreakBefore w:val="0"/>
        <w:widowControl w:val="0"/>
        <w:numPr>
          <w:ilvl w:val="0"/>
          <w:numId w:val="0"/>
        </w:numPr>
        <w:kinsoku/>
        <w:wordWrap/>
        <w:overflowPunct/>
        <w:topLinePunct w:val="0"/>
        <w:autoSpaceDE/>
        <w:autoSpaceDN/>
        <w:bidi w:val="0"/>
        <w:adjustRightInd/>
        <w:snapToGrid/>
        <w:spacing w:line="192" w:lineRule="auto"/>
        <w:ind w:firstLine="1200" w:firstLineChars="500"/>
        <w:jc w:val="left"/>
        <w:textAlignment w:val="auto"/>
        <w:rPr>
          <w:rFonts w:hint="eastAsia" w:ascii="宋体" w:hAnsi="宋体" w:eastAsia="宋体" w:cs="宋体"/>
          <w:sz w:val="24"/>
          <w:szCs w:val="24"/>
          <w:lang w:val="en-US" w:eastAsia="zh-CN"/>
        </w:rPr>
      </w:pPr>
    </w:p>
    <w:p w14:paraId="47B4BB92">
      <w:pPr>
        <w:keepNext w:val="0"/>
        <w:keepLines w:val="0"/>
        <w:pageBreakBefore w:val="0"/>
        <w:widowControl w:val="0"/>
        <w:numPr>
          <w:ilvl w:val="0"/>
          <w:numId w:val="0"/>
        </w:numPr>
        <w:kinsoku/>
        <w:wordWrap/>
        <w:overflowPunct/>
        <w:topLinePunct w:val="0"/>
        <w:autoSpaceDE/>
        <w:autoSpaceDN/>
        <w:bidi w:val="0"/>
        <w:adjustRightInd/>
        <w:snapToGrid/>
        <w:spacing w:line="192" w:lineRule="auto"/>
        <w:ind w:firstLine="1200" w:firstLineChars="500"/>
        <w:jc w:val="left"/>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lang w:val="en-US" w:eastAsia="zh-CN"/>
        </w:rPr>
        <w:t>设计证书等级：</w:t>
      </w:r>
      <w:r>
        <w:rPr>
          <w:rFonts w:hint="eastAsia" w:ascii="宋体" w:hAnsi="宋体" w:eastAsia="宋体" w:cs="宋体"/>
          <w:sz w:val="24"/>
          <w:szCs w:val="24"/>
          <w:u w:val="single"/>
          <w:lang w:val="en-US" w:eastAsia="zh-CN"/>
        </w:rPr>
        <w:t xml:space="preserve">                          </w:t>
      </w:r>
    </w:p>
    <w:p w14:paraId="44D7F3F2">
      <w:pPr>
        <w:keepNext w:val="0"/>
        <w:keepLines w:val="0"/>
        <w:pageBreakBefore w:val="0"/>
        <w:widowControl w:val="0"/>
        <w:numPr>
          <w:ilvl w:val="0"/>
          <w:numId w:val="0"/>
        </w:numPr>
        <w:kinsoku/>
        <w:wordWrap/>
        <w:overflowPunct/>
        <w:topLinePunct w:val="0"/>
        <w:autoSpaceDE/>
        <w:autoSpaceDN/>
        <w:bidi w:val="0"/>
        <w:adjustRightInd/>
        <w:snapToGrid/>
        <w:spacing w:line="192" w:lineRule="auto"/>
        <w:ind w:firstLine="1200" w:firstLineChars="500"/>
        <w:jc w:val="left"/>
        <w:textAlignment w:val="auto"/>
        <w:rPr>
          <w:rFonts w:hint="eastAsia" w:ascii="宋体" w:hAnsi="宋体" w:eastAsia="宋体" w:cs="宋体"/>
          <w:sz w:val="24"/>
          <w:szCs w:val="24"/>
          <w:lang w:val="en-US" w:eastAsia="zh-CN"/>
        </w:rPr>
      </w:pPr>
    </w:p>
    <w:p w14:paraId="79313FC8">
      <w:pPr>
        <w:keepNext w:val="0"/>
        <w:keepLines w:val="0"/>
        <w:pageBreakBefore w:val="0"/>
        <w:widowControl w:val="0"/>
        <w:numPr>
          <w:ilvl w:val="0"/>
          <w:numId w:val="0"/>
        </w:numPr>
        <w:kinsoku/>
        <w:wordWrap/>
        <w:overflowPunct/>
        <w:topLinePunct w:val="0"/>
        <w:autoSpaceDE/>
        <w:autoSpaceDN/>
        <w:bidi w:val="0"/>
        <w:adjustRightInd/>
        <w:snapToGrid/>
        <w:spacing w:line="192" w:lineRule="auto"/>
        <w:ind w:firstLine="1200" w:firstLineChars="5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发   包   人：</w:t>
      </w:r>
      <w:r>
        <w:rPr>
          <w:rFonts w:hint="eastAsia" w:ascii="宋体" w:hAnsi="宋体" w:eastAsia="宋体" w:cs="宋体"/>
          <w:sz w:val="24"/>
          <w:szCs w:val="24"/>
          <w:u w:val="single"/>
          <w:lang w:val="en-US" w:eastAsia="zh-CN"/>
        </w:rPr>
        <w:t xml:space="preserve">  西安石油大学           </w:t>
      </w:r>
    </w:p>
    <w:p w14:paraId="661D3657">
      <w:pPr>
        <w:keepNext w:val="0"/>
        <w:keepLines w:val="0"/>
        <w:pageBreakBefore w:val="0"/>
        <w:widowControl w:val="0"/>
        <w:numPr>
          <w:ilvl w:val="0"/>
          <w:numId w:val="0"/>
        </w:numPr>
        <w:kinsoku/>
        <w:wordWrap/>
        <w:overflowPunct/>
        <w:topLinePunct w:val="0"/>
        <w:autoSpaceDE/>
        <w:autoSpaceDN/>
        <w:bidi w:val="0"/>
        <w:adjustRightInd/>
        <w:snapToGrid/>
        <w:spacing w:line="192" w:lineRule="auto"/>
        <w:ind w:firstLine="1200" w:firstLineChars="500"/>
        <w:jc w:val="left"/>
        <w:textAlignment w:val="auto"/>
        <w:rPr>
          <w:rFonts w:hint="eastAsia" w:ascii="宋体" w:hAnsi="宋体" w:eastAsia="宋体" w:cs="宋体"/>
          <w:sz w:val="24"/>
          <w:szCs w:val="24"/>
          <w:lang w:val="en-US" w:eastAsia="zh-CN"/>
        </w:rPr>
      </w:pPr>
    </w:p>
    <w:p w14:paraId="133061F5">
      <w:pPr>
        <w:keepNext w:val="0"/>
        <w:keepLines w:val="0"/>
        <w:pageBreakBefore w:val="0"/>
        <w:widowControl w:val="0"/>
        <w:numPr>
          <w:ilvl w:val="0"/>
          <w:numId w:val="0"/>
        </w:numPr>
        <w:kinsoku/>
        <w:wordWrap/>
        <w:overflowPunct/>
        <w:topLinePunct w:val="0"/>
        <w:autoSpaceDE/>
        <w:autoSpaceDN/>
        <w:bidi w:val="0"/>
        <w:adjustRightInd/>
        <w:snapToGrid/>
        <w:spacing w:line="192" w:lineRule="auto"/>
        <w:ind w:firstLine="1200" w:firstLineChars="500"/>
        <w:jc w:val="left"/>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lang w:val="en-US" w:eastAsia="zh-CN"/>
        </w:rPr>
        <w:t>设   计   人：</w:t>
      </w:r>
      <w:r>
        <w:rPr>
          <w:rFonts w:hint="eastAsia" w:ascii="宋体" w:hAnsi="宋体" w:eastAsia="宋体" w:cs="宋体"/>
          <w:sz w:val="24"/>
          <w:szCs w:val="24"/>
          <w:u w:val="single"/>
          <w:lang w:val="en-US" w:eastAsia="zh-CN"/>
        </w:rPr>
        <w:t xml:space="preserve">                         </w:t>
      </w:r>
    </w:p>
    <w:p w14:paraId="6539F7B2">
      <w:pPr>
        <w:keepNext w:val="0"/>
        <w:keepLines w:val="0"/>
        <w:pageBreakBefore w:val="0"/>
        <w:widowControl w:val="0"/>
        <w:numPr>
          <w:ilvl w:val="0"/>
          <w:numId w:val="0"/>
        </w:numPr>
        <w:kinsoku/>
        <w:wordWrap/>
        <w:overflowPunct/>
        <w:topLinePunct w:val="0"/>
        <w:autoSpaceDE/>
        <w:autoSpaceDN/>
        <w:bidi w:val="0"/>
        <w:adjustRightInd/>
        <w:snapToGrid/>
        <w:spacing w:line="192" w:lineRule="auto"/>
        <w:ind w:firstLine="1200" w:firstLineChars="500"/>
        <w:jc w:val="left"/>
        <w:textAlignment w:val="auto"/>
        <w:rPr>
          <w:rFonts w:hint="eastAsia" w:ascii="宋体" w:hAnsi="宋体" w:eastAsia="宋体" w:cs="宋体"/>
          <w:sz w:val="24"/>
          <w:szCs w:val="24"/>
          <w:lang w:val="en-US" w:eastAsia="zh-CN"/>
        </w:rPr>
      </w:pPr>
    </w:p>
    <w:p w14:paraId="4991C486">
      <w:pPr>
        <w:keepNext w:val="0"/>
        <w:keepLines w:val="0"/>
        <w:pageBreakBefore w:val="0"/>
        <w:widowControl w:val="0"/>
        <w:numPr>
          <w:ilvl w:val="0"/>
          <w:numId w:val="0"/>
        </w:numPr>
        <w:kinsoku/>
        <w:wordWrap/>
        <w:overflowPunct/>
        <w:topLinePunct w:val="0"/>
        <w:autoSpaceDE/>
        <w:autoSpaceDN/>
        <w:bidi w:val="0"/>
        <w:adjustRightInd/>
        <w:snapToGrid/>
        <w:spacing w:line="192" w:lineRule="auto"/>
        <w:ind w:firstLine="1200" w:firstLineChars="500"/>
        <w:jc w:val="left"/>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lang w:val="en-US" w:eastAsia="zh-CN"/>
        </w:rPr>
        <w:t>签 订 日 期：</w:t>
      </w:r>
      <w:r>
        <w:rPr>
          <w:rFonts w:hint="eastAsia" w:ascii="宋体" w:hAnsi="宋体" w:eastAsia="宋体" w:cs="宋体"/>
          <w:sz w:val="24"/>
          <w:szCs w:val="24"/>
          <w:u w:val="single"/>
          <w:lang w:val="en-US" w:eastAsia="zh-CN"/>
        </w:rPr>
        <w:t xml:space="preserve">                         </w:t>
      </w:r>
    </w:p>
    <w:p w14:paraId="5BD00AF8">
      <w:pPr>
        <w:keepNext w:val="0"/>
        <w:keepLines w:val="0"/>
        <w:pageBreakBefore w:val="0"/>
        <w:widowControl w:val="0"/>
        <w:numPr>
          <w:ilvl w:val="0"/>
          <w:numId w:val="0"/>
        </w:numPr>
        <w:kinsoku/>
        <w:wordWrap/>
        <w:overflowPunct/>
        <w:topLinePunct w:val="0"/>
        <w:autoSpaceDE/>
        <w:autoSpaceDN/>
        <w:bidi w:val="0"/>
        <w:adjustRightInd/>
        <w:snapToGrid/>
        <w:ind w:firstLine="1920" w:firstLineChars="800"/>
        <w:jc w:val="left"/>
        <w:textAlignment w:val="auto"/>
        <w:rPr>
          <w:rFonts w:hint="eastAsia" w:ascii="宋体" w:hAnsi="宋体" w:eastAsia="宋体" w:cs="宋体"/>
          <w:sz w:val="24"/>
          <w:szCs w:val="24"/>
          <w:lang w:val="en-US" w:eastAsia="zh-CN"/>
        </w:rPr>
      </w:pPr>
    </w:p>
    <w:p w14:paraId="45EA8DB4">
      <w:pPr>
        <w:keepNext w:val="0"/>
        <w:keepLines w:val="0"/>
        <w:pageBreakBefore w:val="0"/>
        <w:widowControl w:val="0"/>
        <w:numPr>
          <w:ilvl w:val="0"/>
          <w:numId w:val="0"/>
        </w:numPr>
        <w:kinsoku/>
        <w:wordWrap/>
        <w:overflowPunct/>
        <w:topLinePunct w:val="0"/>
        <w:autoSpaceDE/>
        <w:autoSpaceDN/>
        <w:bidi w:val="0"/>
        <w:adjustRightInd/>
        <w:snapToGrid/>
        <w:ind w:firstLine="1920" w:firstLineChars="800"/>
        <w:jc w:val="left"/>
        <w:textAlignment w:val="auto"/>
        <w:rPr>
          <w:rFonts w:hint="eastAsia" w:ascii="宋体" w:hAnsi="宋体" w:eastAsia="宋体" w:cs="宋体"/>
          <w:sz w:val="24"/>
          <w:szCs w:val="24"/>
          <w:lang w:val="en-US" w:eastAsia="zh-CN"/>
        </w:rPr>
      </w:pPr>
    </w:p>
    <w:p w14:paraId="10A20E2D">
      <w:pPr>
        <w:keepNext w:val="0"/>
        <w:keepLines w:val="0"/>
        <w:pageBreakBefore w:val="0"/>
        <w:widowControl w:val="0"/>
        <w:numPr>
          <w:ilvl w:val="0"/>
          <w:numId w:val="0"/>
        </w:numPr>
        <w:kinsoku/>
        <w:wordWrap/>
        <w:overflowPunct/>
        <w:topLinePunct w:val="0"/>
        <w:autoSpaceDE/>
        <w:autoSpaceDN/>
        <w:bidi w:val="0"/>
        <w:adjustRightInd/>
        <w:snapToGrid/>
        <w:ind w:firstLine="1920" w:firstLineChars="800"/>
        <w:jc w:val="left"/>
        <w:textAlignment w:val="auto"/>
        <w:rPr>
          <w:rFonts w:hint="eastAsia" w:ascii="宋体" w:hAnsi="宋体" w:eastAsia="宋体" w:cs="宋体"/>
          <w:sz w:val="24"/>
          <w:szCs w:val="24"/>
          <w:lang w:val="en-US" w:eastAsia="zh-CN"/>
        </w:rPr>
      </w:pPr>
    </w:p>
    <w:p w14:paraId="474A4784">
      <w:pPr>
        <w:keepNext w:val="0"/>
        <w:keepLines w:val="0"/>
        <w:pageBreakBefore w:val="0"/>
        <w:widowControl w:val="0"/>
        <w:numPr>
          <w:ilvl w:val="0"/>
          <w:numId w:val="0"/>
        </w:numPr>
        <w:kinsoku/>
        <w:wordWrap/>
        <w:overflowPunct/>
        <w:topLinePunct w:val="0"/>
        <w:autoSpaceDE/>
        <w:autoSpaceDN/>
        <w:bidi w:val="0"/>
        <w:adjustRightInd/>
        <w:snapToGrid/>
        <w:ind w:firstLine="1920" w:firstLineChars="800"/>
        <w:jc w:val="left"/>
        <w:textAlignment w:val="auto"/>
        <w:rPr>
          <w:rFonts w:hint="eastAsia" w:ascii="宋体" w:hAnsi="宋体" w:eastAsia="宋体" w:cs="宋体"/>
          <w:sz w:val="24"/>
          <w:szCs w:val="24"/>
          <w:lang w:val="en-US" w:eastAsia="zh-CN"/>
        </w:rPr>
      </w:pPr>
    </w:p>
    <w:p w14:paraId="5DC88D85">
      <w:pPr>
        <w:keepNext w:val="0"/>
        <w:keepLines w:val="0"/>
        <w:pageBreakBefore w:val="0"/>
        <w:widowControl w:val="0"/>
        <w:numPr>
          <w:ilvl w:val="0"/>
          <w:numId w:val="0"/>
        </w:numPr>
        <w:kinsoku/>
        <w:wordWrap/>
        <w:overflowPunct/>
        <w:topLinePunct w:val="0"/>
        <w:autoSpaceDE/>
        <w:autoSpaceDN/>
        <w:bidi w:val="0"/>
        <w:adjustRightInd/>
        <w:snapToGrid/>
        <w:ind w:firstLine="1920" w:firstLineChars="800"/>
        <w:jc w:val="left"/>
        <w:textAlignment w:val="auto"/>
        <w:rPr>
          <w:rFonts w:hint="eastAsia" w:ascii="宋体" w:hAnsi="宋体" w:eastAsia="宋体" w:cs="宋体"/>
          <w:sz w:val="24"/>
          <w:szCs w:val="24"/>
          <w:lang w:val="en-US" w:eastAsia="zh-CN"/>
        </w:rPr>
      </w:pPr>
    </w:p>
    <w:p w14:paraId="223FD8CF">
      <w:pPr>
        <w:keepNext w:val="0"/>
        <w:keepLines w:val="0"/>
        <w:pageBreakBefore w:val="0"/>
        <w:widowControl w:val="0"/>
        <w:numPr>
          <w:ilvl w:val="0"/>
          <w:numId w:val="0"/>
        </w:numPr>
        <w:kinsoku/>
        <w:wordWrap/>
        <w:overflowPunct/>
        <w:topLinePunct w:val="0"/>
        <w:autoSpaceDE/>
        <w:autoSpaceDN/>
        <w:bidi w:val="0"/>
        <w:adjustRightInd/>
        <w:snapToGrid/>
        <w:ind w:firstLine="1920" w:firstLineChars="800"/>
        <w:jc w:val="left"/>
        <w:textAlignment w:val="auto"/>
        <w:rPr>
          <w:rFonts w:hint="eastAsia" w:ascii="宋体" w:hAnsi="宋体" w:eastAsia="宋体" w:cs="宋体"/>
          <w:sz w:val="24"/>
          <w:szCs w:val="24"/>
          <w:lang w:val="en-US" w:eastAsia="zh-CN"/>
        </w:rPr>
      </w:pPr>
    </w:p>
    <w:p w14:paraId="02A5EAE7">
      <w:pPr>
        <w:keepNext w:val="0"/>
        <w:keepLines w:val="0"/>
        <w:pageBreakBefore w:val="0"/>
        <w:widowControl w:val="0"/>
        <w:numPr>
          <w:ilvl w:val="0"/>
          <w:numId w:val="0"/>
        </w:numPr>
        <w:kinsoku/>
        <w:wordWrap/>
        <w:overflowPunct/>
        <w:topLinePunct w:val="0"/>
        <w:autoSpaceDE/>
        <w:autoSpaceDN/>
        <w:bidi w:val="0"/>
        <w:adjustRightInd/>
        <w:snapToGrid/>
        <w:ind w:firstLine="1920" w:firstLineChars="800"/>
        <w:jc w:val="left"/>
        <w:textAlignment w:val="auto"/>
        <w:rPr>
          <w:rFonts w:hint="eastAsia" w:ascii="宋体" w:hAnsi="宋体" w:eastAsia="宋体" w:cs="宋体"/>
          <w:sz w:val="24"/>
          <w:szCs w:val="24"/>
          <w:lang w:val="en-US" w:eastAsia="zh-CN"/>
        </w:rPr>
      </w:pPr>
    </w:p>
    <w:p w14:paraId="215A695E">
      <w:pPr>
        <w:keepNext w:val="0"/>
        <w:keepLines w:val="0"/>
        <w:pageBreakBefore w:val="0"/>
        <w:widowControl w:val="0"/>
        <w:numPr>
          <w:ilvl w:val="0"/>
          <w:numId w:val="0"/>
        </w:numPr>
        <w:kinsoku/>
        <w:wordWrap/>
        <w:overflowPunct/>
        <w:topLinePunct w:val="0"/>
        <w:autoSpaceDE/>
        <w:autoSpaceDN/>
        <w:bidi w:val="0"/>
        <w:adjustRightInd/>
        <w:snapToGrid/>
        <w:ind w:firstLine="2168" w:firstLineChars="90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中华人民共和国建设部</w:t>
      </w:r>
    </w:p>
    <w:p w14:paraId="478F0F5E">
      <w:pPr>
        <w:keepNext w:val="0"/>
        <w:keepLines w:val="0"/>
        <w:pageBreakBefore w:val="0"/>
        <w:widowControl w:val="0"/>
        <w:numPr>
          <w:ilvl w:val="0"/>
          <w:numId w:val="0"/>
        </w:numPr>
        <w:kinsoku/>
        <w:wordWrap/>
        <w:overflowPunct/>
        <w:topLinePunct w:val="0"/>
        <w:autoSpaceDE/>
        <w:autoSpaceDN/>
        <w:bidi w:val="0"/>
        <w:adjustRightInd/>
        <w:snapToGrid/>
        <w:ind w:firstLine="4819" w:firstLineChars="200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监制</w:t>
      </w:r>
    </w:p>
    <w:p w14:paraId="24B95A7A">
      <w:pPr>
        <w:keepNext w:val="0"/>
        <w:keepLines w:val="0"/>
        <w:pageBreakBefore w:val="0"/>
        <w:widowControl w:val="0"/>
        <w:numPr>
          <w:ilvl w:val="0"/>
          <w:numId w:val="0"/>
        </w:numPr>
        <w:kinsoku/>
        <w:wordWrap/>
        <w:overflowPunct/>
        <w:topLinePunct w:val="0"/>
        <w:autoSpaceDE/>
        <w:autoSpaceDN/>
        <w:bidi w:val="0"/>
        <w:adjustRightInd/>
        <w:snapToGrid/>
        <w:ind w:firstLine="2168" w:firstLineChars="90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国家工商行政管理局</w:t>
      </w:r>
    </w:p>
    <w:p w14:paraId="0153F0C3">
      <w:pPr>
        <w:keepNext w:val="0"/>
        <w:keepLines w:val="0"/>
        <w:pageBreakBefore w:val="0"/>
        <w:widowControl w:val="0"/>
        <w:numPr>
          <w:ilvl w:val="0"/>
          <w:numId w:val="0"/>
        </w:numPr>
        <w:kinsoku/>
        <w:wordWrap/>
        <w:overflowPunct/>
        <w:topLinePunct w:val="0"/>
        <w:autoSpaceDE/>
        <w:autoSpaceDN/>
        <w:bidi w:val="0"/>
        <w:adjustRightInd/>
        <w:snapToGrid/>
        <w:ind w:firstLine="1928" w:firstLineChars="800"/>
        <w:jc w:val="left"/>
        <w:textAlignment w:val="auto"/>
        <w:rPr>
          <w:rFonts w:hint="eastAsia" w:ascii="宋体" w:hAnsi="宋体" w:eastAsia="宋体" w:cs="宋体"/>
          <w:b/>
          <w:bCs/>
          <w:sz w:val="24"/>
          <w:szCs w:val="24"/>
          <w:lang w:val="en-US" w:eastAsia="zh-CN"/>
        </w:rPr>
      </w:pPr>
    </w:p>
    <w:p w14:paraId="2A5B3F96">
      <w:pPr>
        <w:keepNext w:val="0"/>
        <w:keepLines w:val="0"/>
        <w:pageBreakBefore w:val="0"/>
        <w:widowControl w:val="0"/>
        <w:numPr>
          <w:ilvl w:val="0"/>
          <w:numId w:val="0"/>
        </w:numPr>
        <w:kinsoku/>
        <w:wordWrap/>
        <w:overflowPunct/>
        <w:topLinePunct w:val="0"/>
        <w:autoSpaceDE/>
        <w:autoSpaceDN/>
        <w:bidi w:val="0"/>
        <w:adjustRightInd/>
        <w:snapToGrid/>
        <w:ind w:firstLine="2249" w:firstLineChars="800"/>
        <w:jc w:val="left"/>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建设工程设计合同</w:t>
      </w:r>
    </w:p>
    <w:p w14:paraId="47E6542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lang w:val="en-US" w:eastAsia="zh-CN"/>
        </w:rPr>
        <w:t>发包人：</w:t>
      </w:r>
      <w:r>
        <w:rPr>
          <w:rFonts w:hint="eastAsia" w:ascii="宋体" w:hAnsi="宋体" w:eastAsia="宋体" w:cs="宋体"/>
          <w:sz w:val="24"/>
          <w:szCs w:val="24"/>
          <w:u w:val="single"/>
          <w:lang w:val="en-US" w:eastAsia="zh-CN"/>
        </w:rPr>
        <w:t xml:space="preserve"> 西安石油大学     </w:t>
      </w:r>
    </w:p>
    <w:p w14:paraId="720421F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sz w:val="24"/>
          <w:szCs w:val="24"/>
          <w:lang w:val="en-US" w:eastAsia="zh-CN"/>
        </w:rPr>
      </w:pPr>
    </w:p>
    <w:p w14:paraId="6890FEF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设计人：</w:t>
      </w:r>
      <w:r>
        <w:rPr>
          <w:rFonts w:hint="eastAsia" w:ascii="宋体" w:hAnsi="宋体" w:eastAsia="宋体" w:cs="宋体"/>
          <w:sz w:val="24"/>
          <w:szCs w:val="24"/>
          <w:u w:val="single"/>
          <w:lang w:val="en-US" w:eastAsia="zh-CN"/>
        </w:rPr>
        <w:t xml:space="preserve">                  </w:t>
      </w:r>
    </w:p>
    <w:p w14:paraId="1129ABE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sz w:val="24"/>
          <w:szCs w:val="24"/>
          <w:lang w:val="en-US" w:eastAsia="zh-CN"/>
        </w:rPr>
      </w:pPr>
    </w:p>
    <w:p w14:paraId="035655B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发包人委托设计人承担</w:t>
      </w:r>
      <w:r>
        <w:rPr>
          <w:rFonts w:hint="eastAsia" w:ascii="宋体" w:hAnsi="宋体" w:eastAsia="宋体" w:cs="宋体"/>
          <w:sz w:val="24"/>
          <w:szCs w:val="24"/>
          <w:u w:val="single"/>
          <w:lang w:val="en-US" w:eastAsia="zh-CN"/>
        </w:rPr>
        <w:t>鄠邑校区23#、24#、25#学生宿舍楼项目初步设计</w:t>
      </w:r>
      <w:r>
        <w:rPr>
          <w:rFonts w:hint="eastAsia" w:ascii="宋体" w:hAnsi="宋体" w:eastAsia="宋体" w:cs="宋体"/>
          <w:sz w:val="24"/>
          <w:szCs w:val="24"/>
          <w:lang w:val="en-US" w:eastAsia="zh-CN"/>
        </w:rPr>
        <w:t>，经双方协商一致，签订本合同。</w:t>
      </w:r>
    </w:p>
    <w:p w14:paraId="496B613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第一条 本合同依据下列文件签订：</w:t>
      </w:r>
    </w:p>
    <w:p w14:paraId="0A506D8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1.1《中华人民共和国民法典》、《中华人民共和国建筑法》、《建设工程勘察设计市场管理规定》。</w:t>
      </w:r>
    </w:p>
    <w:p w14:paraId="4BC8565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1.2国家及地方有关建设工程勘察设计管理法规和规章。</w:t>
      </w:r>
    </w:p>
    <w:p w14:paraId="6F1021F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1.3建设工程批准文件。</w:t>
      </w:r>
    </w:p>
    <w:p w14:paraId="1C052AA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第二条 本合同设计项目的内容：名称、规模、阶段、投资及设计费等见下表。</w:t>
      </w:r>
    </w:p>
    <w:tbl>
      <w:tblPr>
        <w:tblStyle w:val="4"/>
        <w:tblW w:w="92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7"/>
        <w:gridCol w:w="1906"/>
        <w:gridCol w:w="535"/>
        <w:gridCol w:w="784"/>
        <w:gridCol w:w="666"/>
        <w:gridCol w:w="836"/>
        <w:gridCol w:w="838"/>
        <w:gridCol w:w="927"/>
        <w:gridCol w:w="928"/>
        <w:gridCol w:w="928"/>
      </w:tblGrid>
      <w:tr w14:paraId="00956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927" w:type="dxa"/>
            <w:vMerge w:val="restart"/>
            <w:vAlign w:val="center"/>
          </w:tcPr>
          <w:p w14:paraId="321DBFA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序号</w:t>
            </w:r>
          </w:p>
        </w:tc>
        <w:tc>
          <w:tcPr>
            <w:tcW w:w="1906" w:type="dxa"/>
            <w:vMerge w:val="restart"/>
            <w:vAlign w:val="center"/>
          </w:tcPr>
          <w:p w14:paraId="2BE47B4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项目名称</w:t>
            </w:r>
          </w:p>
        </w:tc>
        <w:tc>
          <w:tcPr>
            <w:tcW w:w="1319" w:type="dxa"/>
            <w:gridSpan w:val="2"/>
            <w:vAlign w:val="center"/>
          </w:tcPr>
          <w:p w14:paraId="2B03E40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建设规模</w:t>
            </w:r>
          </w:p>
        </w:tc>
        <w:tc>
          <w:tcPr>
            <w:tcW w:w="2340" w:type="dxa"/>
            <w:gridSpan w:val="3"/>
            <w:vAlign w:val="center"/>
          </w:tcPr>
          <w:p w14:paraId="5F432B4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设计阶段及内容</w:t>
            </w:r>
          </w:p>
        </w:tc>
        <w:tc>
          <w:tcPr>
            <w:tcW w:w="927" w:type="dxa"/>
            <w:vMerge w:val="restart"/>
            <w:vAlign w:val="center"/>
          </w:tcPr>
          <w:p w14:paraId="384065F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估算总投资（万元）</w:t>
            </w:r>
          </w:p>
        </w:tc>
        <w:tc>
          <w:tcPr>
            <w:tcW w:w="928" w:type="dxa"/>
            <w:vMerge w:val="restart"/>
            <w:vAlign w:val="center"/>
          </w:tcPr>
          <w:p w14:paraId="0352EBD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费率%</w:t>
            </w:r>
          </w:p>
        </w:tc>
        <w:tc>
          <w:tcPr>
            <w:tcW w:w="928" w:type="dxa"/>
            <w:vMerge w:val="restart"/>
            <w:vAlign w:val="center"/>
          </w:tcPr>
          <w:p w14:paraId="12E64D4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估算设计费（万元）</w:t>
            </w:r>
          </w:p>
        </w:tc>
      </w:tr>
      <w:tr w14:paraId="3E6FD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0" w:hRule="atLeast"/>
          <w:jc w:val="center"/>
        </w:trPr>
        <w:tc>
          <w:tcPr>
            <w:tcW w:w="927" w:type="dxa"/>
            <w:vMerge w:val="continue"/>
          </w:tcPr>
          <w:p w14:paraId="5F12C85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vertAlign w:val="baseline"/>
                <w:lang w:val="en-US" w:eastAsia="zh-CN"/>
              </w:rPr>
            </w:pPr>
          </w:p>
        </w:tc>
        <w:tc>
          <w:tcPr>
            <w:tcW w:w="1906" w:type="dxa"/>
            <w:vMerge w:val="continue"/>
          </w:tcPr>
          <w:p w14:paraId="6D3A261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vertAlign w:val="baseline"/>
                <w:lang w:val="en-US" w:eastAsia="zh-CN"/>
              </w:rPr>
            </w:pPr>
          </w:p>
        </w:tc>
        <w:tc>
          <w:tcPr>
            <w:tcW w:w="535" w:type="dxa"/>
            <w:vAlign w:val="center"/>
          </w:tcPr>
          <w:p w14:paraId="0E35B7B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层数</w:t>
            </w:r>
          </w:p>
        </w:tc>
        <w:tc>
          <w:tcPr>
            <w:tcW w:w="784" w:type="dxa"/>
            <w:vAlign w:val="center"/>
          </w:tcPr>
          <w:p w14:paraId="56B3440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建筑面积</w:t>
            </w:r>
          </w:p>
        </w:tc>
        <w:tc>
          <w:tcPr>
            <w:tcW w:w="666" w:type="dxa"/>
            <w:vAlign w:val="center"/>
          </w:tcPr>
          <w:p w14:paraId="61D12D4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方案</w:t>
            </w:r>
          </w:p>
        </w:tc>
        <w:tc>
          <w:tcPr>
            <w:tcW w:w="836" w:type="dxa"/>
            <w:vAlign w:val="center"/>
          </w:tcPr>
          <w:p w14:paraId="333FB01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初步设计</w:t>
            </w:r>
          </w:p>
        </w:tc>
        <w:tc>
          <w:tcPr>
            <w:tcW w:w="838" w:type="dxa"/>
            <w:vAlign w:val="center"/>
          </w:tcPr>
          <w:p w14:paraId="4B27322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施工图</w:t>
            </w:r>
          </w:p>
        </w:tc>
        <w:tc>
          <w:tcPr>
            <w:tcW w:w="927" w:type="dxa"/>
            <w:vMerge w:val="continue"/>
          </w:tcPr>
          <w:p w14:paraId="2CB3169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vertAlign w:val="baseline"/>
                <w:lang w:val="en-US" w:eastAsia="zh-CN"/>
              </w:rPr>
            </w:pPr>
          </w:p>
        </w:tc>
        <w:tc>
          <w:tcPr>
            <w:tcW w:w="928" w:type="dxa"/>
            <w:vMerge w:val="continue"/>
          </w:tcPr>
          <w:p w14:paraId="351E519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vertAlign w:val="baseline"/>
                <w:lang w:val="en-US" w:eastAsia="zh-CN"/>
              </w:rPr>
            </w:pPr>
          </w:p>
        </w:tc>
        <w:tc>
          <w:tcPr>
            <w:tcW w:w="928" w:type="dxa"/>
            <w:vMerge w:val="continue"/>
          </w:tcPr>
          <w:p w14:paraId="28C5317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vertAlign w:val="baseline"/>
                <w:lang w:val="en-US" w:eastAsia="zh-CN"/>
              </w:rPr>
            </w:pPr>
          </w:p>
        </w:tc>
      </w:tr>
      <w:tr w14:paraId="46396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9" w:hRule="atLeast"/>
          <w:jc w:val="center"/>
        </w:trPr>
        <w:tc>
          <w:tcPr>
            <w:tcW w:w="927" w:type="dxa"/>
          </w:tcPr>
          <w:p w14:paraId="4AAE67D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1906" w:type="dxa"/>
          </w:tcPr>
          <w:p w14:paraId="12BF41A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西安石油大学鄠邑校区23#、24#、25#学生宿舍楼项目</w:t>
            </w:r>
          </w:p>
        </w:tc>
        <w:tc>
          <w:tcPr>
            <w:tcW w:w="535" w:type="dxa"/>
          </w:tcPr>
          <w:p w14:paraId="291CA4F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vertAlign w:val="baseline"/>
                <w:lang w:val="en-US" w:eastAsia="zh-CN"/>
              </w:rPr>
            </w:pPr>
          </w:p>
        </w:tc>
        <w:tc>
          <w:tcPr>
            <w:tcW w:w="784" w:type="dxa"/>
          </w:tcPr>
          <w:p w14:paraId="1313387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vertAlign w:val="baseline"/>
                <w:lang w:val="en-US" w:eastAsia="zh-CN"/>
              </w:rPr>
            </w:pPr>
          </w:p>
        </w:tc>
        <w:tc>
          <w:tcPr>
            <w:tcW w:w="666" w:type="dxa"/>
          </w:tcPr>
          <w:p w14:paraId="7704FFE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vertAlign w:val="baseline"/>
                <w:lang w:val="en-US" w:eastAsia="zh-CN"/>
              </w:rPr>
            </w:pPr>
          </w:p>
        </w:tc>
        <w:tc>
          <w:tcPr>
            <w:tcW w:w="836" w:type="dxa"/>
          </w:tcPr>
          <w:p w14:paraId="249CA07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w:t>
            </w:r>
          </w:p>
        </w:tc>
        <w:tc>
          <w:tcPr>
            <w:tcW w:w="838" w:type="dxa"/>
          </w:tcPr>
          <w:p w14:paraId="2E99DA1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vertAlign w:val="baseline"/>
                <w:lang w:val="en-US" w:eastAsia="zh-CN"/>
              </w:rPr>
            </w:pPr>
          </w:p>
        </w:tc>
        <w:tc>
          <w:tcPr>
            <w:tcW w:w="927" w:type="dxa"/>
          </w:tcPr>
          <w:p w14:paraId="167B6C8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vertAlign w:val="baseline"/>
                <w:lang w:val="en-US" w:eastAsia="zh-CN"/>
              </w:rPr>
            </w:pPr>
          </w:p>
        </w:tc>
        <w:tc>
          <w:tcPr>
            <w:tcW w:w="928" w:type="dxa"/>
          </w:tcPr>
          <w:p w14:paraId="47C1D41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vertAlign w:val="baseline"/>
                <w:lang w:val="en-US" w:eastAsia="zh-CN"/>
              </w:rPr>
            </w:pPr>
          </w:p>
        </w:tc>
        <w:tc>
          <w:tcPr>
            <w:tcW w:w="928" w:type="dxa"/>
          </w:tcPr>
          <w:p w14:paraId="124C557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vertAlign w:val="baseline"/>
                <w:lang w:val="en-US" w:eastAsia="zh-CN"/>
              </w:rPr>
            </w:pPr>
          </w:p>
        </w:tc>
      </w:tr>
      <w:tr w14:paraId="5A52A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927" w:type="dxa"/>
          </w:tcPr>
          <w:p w14:paraId="046C74E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vertAlign w:val="baseline"/>
                <w:lang w:val="en-US" w:eastAsia="zh-CN"/>
              </w:rPr>
            </w:pPr>
          </w:p>
        </w:tc>
        <w:tc>
          <w:tcPr>
            <w:tcW w:w="1906" w:type="dxa"/>
          </w:tcPr>
          <w:p w14:paraId="5CDB360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合计</w:t>
            </w:r>
          </w:p>
        </w:tc>
        <w:tc>
          <w:tcPr>
            <w:tcW w:w="535" w:type="dxa"/>
          </w:tcPr>
          <w:p w14:paraId="35EB99B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vertAlign w:val="baseline"/>
                <w:lang w:val="en-US" w:eastAsia="zh-CN"/>
              </w:rPr>
            </w:pPr>
          </w:p>
        </w:tc>
        <w:tc>
          <w:tcPr>
            <w:tcW w:w="784" w:type="dxa"/>
          </w:tcPr>
          <w:p w14:paraId="36C0B8F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vertAlign w:val="baseline"/>
                <w:lang w:val="en-US" w:eastAsia="zh-CN"/>
              </w:rPr>
            </w:pPr>
          </w:p>
        </w:tc>
        <w:tc>
          <w:tcPr>
            <w:tcW w:w="666" w:type="dxa"/>
          </w:tcPr>
          <w:p w14:paraId="4F86986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vertAlign w:val="baseline"/>
                <w:lang w:val="en-US" w:eastAsia="zh-CN"/>
              </w:rPr>
            </w:pPr>
          </w:p>
        </w:tc>
        <w:tc>
          <w:tcPr>
            <w:tcW w:w="836" w:type="dxa"/>
          </w:tcPr>
          <w:p w14:paraId="4024D5D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vertAlign w:val="baseline"/>
                <w:lang w:val="en-US" w:eastAsia="zh-CN"/>
              </w:rPr>
            </w:pPr>
          </w:p>
        </w:tc>
        <w:tc>
          <w:tcPr>
            <w:tcW w:w="838" w:type="dxa"/>
          </w:tcPr>
          <w:p w14:paraId="05E45FC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vertAlign w:val="baseline"/>
                <w:lang w:val="en-US" w:eastAsia="zh-CN"/>
              </w:rPr>
            </w:pPr>
          </w:p>
        </w:tc>
        <w:tc>
          <w:tcPr>
            <w:tcW w:w="927" w:type="dxa"/>
          </w:tcPr>
          <w:p w14:paraId="5463F55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vertAlign w:val="baseline"/>
                <w:lang w:val="en-US" w:eastAsia="zh-CN"/>
              </w:rPr>
            </w:pPr>
          </w:p>
        </w:tc>
        <w:tc>
          <w:tcPr>
            <w:tcW w:w="928" w:type="dxa"/>
          </w:tcPr>
          <w:p w14:paraId="4BA080C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vertAlign w:val="baseline"/>
                <w:lang w:val="en-US" w:eastAsia="zh-CN"/>
              </w:rPr>
            </w:pPr>
          </w:p>
        </w:tc>
        <w:tc>
          <w:tcPr>
            <w:tcW w:w="928" w:type="dxa"/>
          </w:tcPr>
          <w:p w14:paraId="7B7D4A7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万元</w:t>
            </w:r>
          </w:p>
        </w:tc>
      </w:tr>
    </w:tbl>
    <w:p w14:paraId="776D673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说明：依据西安石油大学鄠邑校区23#、24#、25#学生宿舍楼项目概念性设计方案，完成以下设计服务工作：</w:t>
      </w:r>
    </w:p>
    <w:p w14:paraId="1F2A7D3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完成西安石油大学鄠邑校区23#、24#、25#学生宿舍楼项目的主体、安装及室外总体工程（含地下综合管沟等）初步设计，提供设计说明书、设计图纸、主要设备材料表和工程概算等，并通过政府有关部门的审批（含专家评审费）。</w:t>
      </w:r>
    </w:p>
    <w:p w14:paraId="39F93FE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（2）完成项目报批所需如海绵城市、再生水利用、节能专项设计、绿色建设设计、土建装配式等与项目报建有关的其他初步设计工作，并通过专项评审（含专家评审费）。</w:t>
      </w:r>
    </w:p>
    <w:p w14:paraId="170400F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（3）配合建设单位完成项目初步设计审批需要的专家评审汇报、论证、方案修订等工作。</w:t>
      </w:r>
    </w:p>
    <w:p w14:paraId="4F38320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（4）配合完成后期施工图设计，提供有关的技术支持工作。</w:t>
      </w:r>
    </w:p>
    <w:p w14:paraId="48D2D2B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（5）上述未涉及到的设计标准，执行国家及行业标准，省、市相关规定。</w:t>
      </w:r>
    </w:p>
    <w:p w14:paraId="3E1F8C6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第三条 发包人应向设计人提交的有关资料及文件</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2001"/>
        <w:gridCol w:w="1407"/>
        <w:gridCol w:w="1705"/>
        <w:gridCol w:w="1705"/>
      </w:tblGrid>
      <w:tr w14:paraId="5F116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14:paraId="11B3FCC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序号</w:t>
            </w:r>
          </w:p>
        </w:tc>
        <w:tc>
          <w:tcPr>
            <w:tcW w:w="2001" w:type="dxa"/>
          </w:tcPr>
          <w:p w14:paraId="60F33E8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资料及文件名称</w:t>
            </w:r>
          </w:p>
        </w:tc>
        <w:tc>
          <w:tcPr>
            <w:tcW w:w="1407" w:type="dxa"/>
          </w:tcPr>
          <w:p w14:paraId="67AEE2E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份数</w:t>
            </w:r>
          </w:p>
        </w:tc>
        <w:tc>
          <w:tcPr>
            <w:tcW w:w="1705" w:type="dxa"/>
          </w:tcPr>
          <w:p w14:paraId="6B11036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提交日期</w:t>
            </w:r>
          </w:p>
        </w:tc>
        <w:tc>
          <w:tcPr>
            <w:tcW w:w="1705" w:type="dxa"/>
          </w:tcPr>
          <w:p w14:paraId="63A0922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有关事宜</w:t>
            </w:r>
          </w:p>
        </w:tc>
      </w:tr>
      <w:tr w14:paraId="1F6C7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14:paraId="5B6CB2C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4"/>
                <w:szCs w:val="24"/>
                <w:highlight w:val="none"/>
                <w:vertAlign w:val="baseline"/>
                <w:lang w:val="en-US" w:eastAsia="zh-CN"/>
              </w:rPr>
            </w:pPr>
          </w:p>
        </w:tc>
        <w:tc>
          <w:tcPr>
            <w:tcW w:w="2001" w:type="dxa"/>
          </w:tcPr>
          <w:p w14:paraId="75C5B9C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4"/>
                <w:szCs w:val="24"/>
                <w:highlight w:val="none"/>
                <w:vertAlign w:val="baseline"/>
                <w:lang w:val="en-US" w:eastAsia="zh-CN"/>
              </w:rPr>
            </w:pPr>
          </w:p>
        </w:tc>
        <w:tc>
          <w:tcPr>
            <w:tcW w:w="1407" w:type="dxa"/>
          </w:tcPr>
          <w:p w14:paraId="0B33E3B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4"/>
                <w:szCs w:val="24"/>
                <w:highlight w:val="none"/>
                <w:vertAlign w:val="baseline"/>
                <w:lang w:val="en-US" w:eastAsia="zh-CN"/>
              </w:rPr>
            </w:pPr>
          </w:p>
        </w:tc>
        <w:tc>
          <w:tcPr>
            <w:tcW w:w="1705" w:type="dxa"/>
          </w:tcPr>
          <w:p w14:paraId="7C190D8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4"/>
                <w:szCs w:val="24"/>
                <w:highlight w:val="none"/>
                <w:vertAlign w:val="baseline"/>
                <w:lang w:val="en-US" w:eastAsia="zh-CN"/>
              </w:rPr>
            </w:pPr>
          </w:p>
        </w:tc>
        <w:tc>
          <w:tcPr>
            <w:tcW w:w="1705" w:type="dxa"/>
            <w:vMerge w:val="restart"/>
          </w:tcPr>
          <w:p w14:paraId="3E4A1C2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4"/>
                <w:szCs w:val="24"/>
                <w:highlight w:val="none"/>
                <w:vertAlign w:val="baseline"/>
                <w:lang w:val="en-US" w:eastAsia="zh-CN"/>
              </w:rPr>
            </w:pPr>
          </w:p>
        </w:tc>
      </w:tr>
      <w:tr w14:paraId="7063D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14:paraId="3B35993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bCs/>
                <w:color w:val="auto"/>
                <w:sz w:val="24"/>
                <w:szCs w:val="24"/>
                <w:highlight w:val="none"/>
                <w:vertAlign w:val="baseline"/>
                <w:lang w:val="en-US" w:eastAsia="zh-CN"/>
              </w:rPr>
            </w:pPr>
          </w:p>
        </w:tc>
        <w:tc>
          <w:tcPr>
            <w:tcW w:w="2001" w:type="dxa"/>
          </w:tcPr>
          <w:p w14:paraId="5FB14D7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bCs/>
                <w:color w:val="auto"/>
                <w:sz w:val="24"/>
                <w:szCs w:val="24"/>
                <w:highlight w:val="none"/>
                <w:vertAlign w:val="baseline"/>
                <w:lang w:val="en-US" w:eastAsia="zh-CN"/>
              </w:rPr>
            </w:pPr>
          </w:p>
        </w:tc>
        <w:tc>
          <w:tcPr>
            <w:tcW w:w="1407" w:type="dxa"/>
          </w:tcPr>
          <w:p w14:paraId="152783C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bCs/>
                <w:color w:val="auto"/>
                <w:sz w:val="24"/>
                <w:szCs w:val="24"/>
                <w:highlight w:val="none"/>
                <w:vertAlign w:val="baseline"/>
                <w:lang w:val="en-US" w:eastAsia="zh-CN"/>
              </w:rPr>
            </w:pPr>
          </w:p>
        </w:tc>
        <w:tc>
          <w:tcPr>
            <w:tcW w:w="1705" w:type="dxa"/>
          </w:tcPr>
          <w:p w14:paraId="7D0E991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bCs/>
                <w:color w:val="auto"/>
                <w:sz w:val="24"/>
                <w:szCs w:val="24"/>
                <w:highlight w:val="none"/>
                <w:vertAlign w:val="baseline"/>
                <w:lang w:val="en-US" w:eastAsia="zh-CN"/>
              </w:rPr>
            </w:pPr>
          </w:p>
        </w:tc>
        <w:tc>
          <w:tcPr>
            <w:tcW w:w="1705" w:type="dxa"/>
            <w:vMerge w:val="continue"/>
          </w:tcPr>
          <w:p w14:paraId="365BDAD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bCs/>
                <w:color w:val="auto"/>
                <w:sz w:val="24"/>
                <w:szCs w:val="24"/>
                <w:highlight w:val="none"/>
                <w:vertAlign w:val="baseline"/>
                <w:lang w:val="en-US" w:eastAsia="zh-CN"/>
              </w:rPr>
            </w:pPr>
          </w:p>
        </w:tc>
      </w:tr>
      <w:tr w14:paraId="61B01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14:paraId="1EEFFF7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bCs/>
                <w:color w:val="auto"/>
                <w:sz w:val="24"/>
                <w:szCs w:val="24"/>
                <w:highlight w:val="none"/>
                <w:vertAlign w:val="baseline"/>
                <w:lang w:val="en-US" w:eastAsia="zh-CN"/>
              </w:rPr>
            </w:pPr>
          </w:p>
        </w:tc>
        <w:tc>
          <w:tcPr>
            <w:tcW w:w="2001" w:type="dxa"/>
          </w:tcPr>
          <w:p w14:paraId="1367008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bCs/>
                <w:color w:val="auto"/>
                <w:sz w:val="24"/>
                <w:szCs w:val="24"/>
                <w:highlight w:val="none"/>
                <w:vertAlign w:val="baseline"/>
                <w:lang w:val="en-US" w:eastAsia="zh-CN"/>
              </w:rPr>
            </w:pPr>
          </w:p>
        </w:tc>
        <w:tc>
          <w:tcPr>
            <w:tcW w:w="1407" w:type="dxa"/>
          </w:tcPr>
          <w:p w14:paraId="012BB72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bCs/>
                <w:color w:val="auto"/>
                <w:sz w:val="24"/>
                <w:szCs w:val="24"/>
                <w:highlight w:val="none"/>
                <w:vertAlign w:val="baseline"/>
                <w:lang w:val="en-US" w:eastAsia="zh-CN"/>
              </w:rPr>
            </w:pPr>
          </w:p>
        </w:tc>
        <w:tc>
          <w:tcPr>
            <w:tcW w:w="1705" w:type="dxa"/>
          </w:tcPr>
          <w:p w14:paraId="4380492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bCs/>
                <w:color w:val="auto"/>
                <w:sz w:val="24"/>
                <w:szCs w:val="24"/>
                <w:highlight w:val="none"/>
                <w:vertAlign w:val="baseline"/>
                <w:lang w:val="en-US" w:eastAsia="zh-CN"/>
              </w:rPr>
            </w:pPr>
          </w:p>
        </w:tc>
        <w:tc>
          <w:tcPr>
            <w:tcW w:w="1705" w:type="dxa"/>
            <w:vMerge w:val="continue"/>
          </w:tcPr>
          <w:p w14:paraId="135B977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bCs/>
                <w:color w:val="auto"/>
                <w:sz w:val="24"/>
                <w:szCs w:val="24"/>
                <w:highlight w:val="none"/>
                <w:vertAlign w:val="baseline"/>
                <w:lang w:val="en-US" w:eastAsia="zh-CN"/>
              </w:rPr>
            </w:pPr>
          </w:p>
        </w:tc>
      </w:tr>
      <w:tr w14:paraId="41C11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14:paraId="5F53655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bCs/>
                <w:color w:val="auto"/>
                <w:sz w:val="24"/>
                <w:szCs w:val="24"/>
                <w:highlight w:val="none"/>
                <w:vertAlign w:val="baseline"/>
                <w:lang w:val="en-US" w:eastAsia="zh-CN"/>
              </w:rPr>
            </w:pPr>
          </w:p>
        </w:tc>
        <w:tc>
          <w:tcPr>
            <w:tcW w:w="2001" w:type="dxa"/>
          </w:tcPr>
          <w:p w14:paraId="6808610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bCs/>
                <w:color w:val="auto"/>
                <w:sz w:val="24"/>
                <w:szCs w:val="24"/>
                <w:highlight w:val="none"/>
                <w:vertAlign w:val="baseline"/>
                <w:lang w:val="en-US" w:eastAsia="zh-CN"/>
              </w:rPr>
            </w:pPr>
          </w:p>
        </w:tc>
        <w:tc>
          <w:tcPr>
            <w:tcW w:w="1407" w:type="dxa"/>
          </w:tcPr>
          <w:p w14:paraId="0393D07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bCs/>
                <w:color w:val="auto"/>
                <w:sz w:val="24"/>
                <w:szCs w:val="24"/>
                <w:highlight w:val="none"/>
                <w:vertAlign w:val="baseline"/>
                <w:lang w:val="en-US" w:eastAsia="zh-CN"/>
              </w:rPr>
            </w:pPr>
          </w:p>
        </w:tc>
        <w:tc>
          <w:tcPr>
            <w:tcW w:w="1705" w:type="dxa"/>
          </w:tcPr>
          <w:p w14:paraId="0624B0E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bCs/>
                <w:color w:val="auto"/>
                <w:sz w:val="24"/>
                <w:szCs w:val="24"/>
                <w:highlight w:val="none"/>
                <w:vertAlign w:val="baseline"/>
                <w:lang w:val="en-US" w:eastAsia="zh-CN"/>
              </w:rPr>
            </w:pPr>
          </w:p>
        </w:tc>
        <w:tc>
          <w:tcPr>
            <w:tcW w:w="1705" w:type="dxa"/>
            <w:vMerge w:val="continue"/>
          </w:tcPr>
          <w:p w14:paraId="5EF0FDA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bCs/>
                <w:color w:val="auto"/>
                <w:sz w:val="24"/>
                <w:szCs w:val="24"/>
                <w:highlight w:val="none"/>
                <w:vertAlign w:val="baseline"/>
                <w:lang w:val="en-US" w:eastAsia="zh-CN"/>
              </w:rPr>
            </w:pPr>
          </w:p>
        </w:tc>
      </w:tr>
    </w:tbl>
    <w:p w14:paraId="154CAB10">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Chars="0"/>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设计人应向发包人交付的设计资料及文件：</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8"/>
        <w:gridCol w:w="2676"/>
        <w:gridCol w:w="792"/>
        <w:gridCol w:w="2201"/>
        <w:gridCol w:w="1705"/>
      </w:tblGrid>
      <w:tr w14:paraId="67201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tcPr>
          <w:p w14:paraId="4437796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序号</w:t>
            </w:r>
          </w:p>
        </w:tc>
        <w:tc>
          <w:tcPr>
            <w:tcW w:w="2676" w:type="dxa"/>
          </w:tcPr>
          <w:p w14:paraId="24A5E19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资料及文件名称</w:t>
            </w:r>
          </w:p>
        </w:tc>
        <w:tc>
          <w:tcPr>
            <w:tcW w:w="792" w:type="dxa"/>
          </w:tcPr>
          <w:p w14:paraId="5289B49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份数</w:t>
            </w:r>
          </w:p>
        </w:tc>
        <w:tc>
          <w:tcPr>
            <w:tcW w:w="2201" w:type="dxa"/>
          </w:tcPr>
          <w:p w14:paraId="33A67EF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提交日期</w:t>
            </w:r>
          </w:p>
        </w:tc>
        <w:tc>
          <w:tcPr>
            <w:tcW w:w="1705" w:type="dxa"/>
          </w:tcPr>
          <w:p w14:paraId="7BDE606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有关事宜</w:t>
            </w:r>
          </w:p>
        </w:tc>
      </w:tr>
      <w:tr w14:paraId="2AF9E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tcPr>
          <w:p w14:paraId="0E3216A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1</w:t>
            </w:r>
          </w:p>
        </w:tc>
        <w:tc>
          <w:tcPr>
            <w:tcW w:w="2676" w:type="dxa"/>
          </w:tcPr>
          <w:p w14:paraId="0728184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建筑、结构、给排水、采暖通风电气单体初设文本及概算</w:t>
            </w:r>
          </w:p>
        </w:tc>
        <w:tc>
          <w:tcPr>
            <w:tcW w:w="792" w:type="dxa"/>
          </w:tcPr>
          <w:p w14:paraId="60E8C08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10</w:t>
            </w:r>
          </w:p>
        </w:tc>
        <w:tc>
          <w:tcPr>
            <w:tcW w:w="2201" w:type="dxa"/>
          </w:tcPr>
          <w:p w14:paraId="517ABA5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接发包人通知后</w:t>
            </w:r>
          </w:p>
          <w:p w14:paraId="2671858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20 天提交初设成</w:t>
            </w:r>
          </w:p>
          <w:p w14:paraId="53406AA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果。</w:t>
            </w:r>
          </w:p>
        </w:tc>
        <w:tc>
          <w:tcPr>
            <w:tcW w:w="1705" w:type="dxa"/>
          </w:tcPr>
          <w:p w14:paraId="19BE985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提供所有资料</w:t>
            </w:r>
          </w:p>
          <w:p w14:paraId="1EE9CC9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的电子版。</w:t>
            </w:r>
          </w:p>
        </w:tc>
      </w:tr>
    </w:tbl>
    <w:p w14:paraId="3666577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第五条 本项目的设计费为固定总价。本合同设计费为</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lang w:val="en-US" w:eastAsia="zh-CN"/>
        </w:rPr>
        <w:t>万元（￥:       万元）。设计费支付进度详见下表。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9"/>
        <w:gridCol w:w="1893"/>
        <w:gridCol w:w="1333"/>
        <w:gridCol w:w="3907"/>
      </w:tblGrid>
      <w:tr w14:paraId="3C118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tcPr>
          <w:p w14:paraId="7A2FC53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支付次序</w:t>
            </w:r>
          </w:p>
        </w:tc>
        <w:tc>
          <w:tcPr>
            <w:tcW w:w="1893" w:type="dxa"/>
          </w:tcPr>
          <w:p w14:paraId="24C74DE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占总设计费百分比</w:t>
            </w:r>
          </w:p>
        </w:tc>
        <w:tc>
          <w:tcPr>
            <w:tcW w:w="1333" w:type="dxa"/>
          </w:tcPr>
          <w:p w14:paraId="200AE8C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金额（万元）</w:t>
            </w:r>
          </w:p>
        </w:tc>
        <w:tc>
          <w:tcPr>
            <w:tcW w:w="3907" w:type="dxa"/>
          </w:tcPr>
          <w:p w14:paraId="4237243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支付节点</w:t>
            </w:r>
          </w:p>
        </w:tc>
      </w:tr>
      <w:tr w14:paraId="791B6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vAlign w:val="center"/>
          </w:tcPr>
          <w:p w14:paraId="2F663EB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第一次</w:t>
            </w:r>
          </w:p>
        </w:tc>
        <w:tc>
          <w:tcPr>
            <w:tcW w:w="1893" w:type="dxa"/>
            <w:vAlign w:val="center"/>
          </w:tcPr>
          <w:p w14:paraId="77AFCED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10%</w:t>
            </w:r>
          </w:p>
        </w:tc>
        <w:tc>
          <w:tcPr>
            <w:tcW w:w="1333" w:type="dxa"/>
          </w:tcPr>
          <w:p w14:paraId="01C46D9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4"/>
                <w:szCs w:val="24"/>
                <w:highlight w:val="none"/>
                <w:vertAlign w:val="baseline"/>
                <w:lang w:val="en-US" w:eastAsia="zh-CN"/>
              </w:rPr>
            </w:pPr>
          </w:p>
        </w:tc>
        <w:tc>
          <w:tcPr>
            <w:tcW w:w="3907" w:type="dxa"/>
          </w:tcPr>
          <w:p w14:paraId="5240271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color w:val="auto"/>
                <w:sz w:val="24"/>
                <w:highlight w:val="none"/>
              </w:rPr>
              <w:t>设计方案、初步设计提交并经发包人确认后</w:t>
            </w:r>
            <w:r>
              <w:rPr>
                <w:rFonts w:hint="eastAsia" w:ascii="宋体" w:hAnsi="宋体" w:eastAsia="宋体" w:cs="宋体"/>
                <w:b w:val="0"/>
                <w:bCs w:val="0"/>
                <w:color w:val="auto"/>
                <w:sz w:val="24"/>
                <w:szCs w:val="24"/>
                <w:highlight w:val="none"/>
                <w:vertAlign w:val="baseline"/>
                <w:lang w:val="en-US" w:eastAsia="zh-CN"/>
              </w:rPr>
              <w:t>；</w:t>
            </w:r>
          </w:p>
        </w:tc>
      </w:tr>
      <w:tr w14:paraId="79D2D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vAlign w:val="center"/>
          </w:tcPr>
          <w:p w14:paraId="071FCBB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第二次</w:t>
            </w:r>
          </w:p>
        </w:tc>
        <w:tc>
          <w:tcPr>
            <w:tcW w:w="1893" w:type="dxa"/>
            <w:vAlign w:val="center"/>
          </w:tcPr>
          <w:p w14:paraId="5B08C59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50%</w:t>
            </w:r>
          </w:p>
        </w:tc>
        <w:tc>
          <w:tcPr>
            <w:tcW w:w="1333" w:type="dxa"/>
          </w:tcPr>
          <w:p w14:paraId="0DB997C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4"/>
                <w:szCs w:val="24"/>
                <w:highlight w:val="none"/>
                <w:vertAlign w:val="baseline"/>
                <w:lang w:val="en-US" w:eastAsia="zh-CN"/>
              </w:rPr>
            </w:pPr>
          </w:p>
        </w:tc>
        <w:tc>
          <w:tcPr>
            <w:tcW w:w="3907" w:type="dxa"/>
          </w:tcPr>
          <w:p w14:paraId="3F27C79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完成项目的初步设计，向发包人提交初步设计方案、项目概算书等初设成果并通过审批后</w:t>
            </w:r>
          </w:p>
        </w:tc>
      </w:tr>
      <w:tr w14:paraId="14B7E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vAlign w:val="center"/>
          </w:tcPr>
          <w:p w14:paraId="1746E18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第三次</w:t>
            </w:r>
          </w:p>
        </w:tc>
        <w:tc>
          <w:tcPr>
            <w:tcW w:w="1893" w:type="dxa"/>
            <w:vAlign w:val="center"/>
          </w:tcPr>
          <w:p w14:paraId="1F41C34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35%</w:t>
            </w:r>
          </w:p>
        </w:tc>
        <w:tc>
          <w:tcPr>
            <w:tcW w:w="1333" w:type="dxa"/>
          </w:tcPr>
          <w:p w14:paraId="5296F1F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4"/>
                <w:szCs w:val="24"/>
                <w:highlight w:val="none"/>
                <w:vertAlign w:val="baseline"/>
                <w:lang w:val="en-US" w:eastAsia="zh-CN"/>
              </w:rPr>
            </w:pPr>
          </w:p>
        </w:tc>
        <w:tc>
          <w:tcPr>
            <w:tcW w:w="3907" w:type="dxa"/>
          </w:tcPr>
          <w:p w14:paraId="2E918EC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完成项目报批所需如海绵城市、再生水利用、节能专项设计、绿色建设设计、土建装配式等并通过审批，且资料归档后</w:t>
            </w:r>
          </w:p>
        </w:tc>
      </w:tr>
      <w:tr w14:paraId="572A7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vAlign w:val="center"/>
          </w:tcPr>
          <w:p w14:paraId="54B80FA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第四次</w:t>
            </w:r>
          </w:p>
        </w:tc>
        <w:tc>
          <w:tcPr>
            <w:tcW w:w="1893" w:type="dxa"/>
            <w:vAlign w:val="center"/>
          </w:tcPr>
          <w:p w14:paraId="559387A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5%</w:t>
            </w:r>
          </w:p>
        </w:tc>
        <w:tc>
          <w:tcPr>
            <w:tcW w:w="1333" w:type="dxa"/>
          </w:tcPr>
          <w:p w14:paraId="0455906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4"/>
                <w:szCs w:val="24"/>
                <w:highlight w:val="none"/>
                <w:vertAlign w:val="baseline"/>
                <w:lang w:val="en-US" w:eastAsia="zh-CN"/>
              </w:rPr>
            </w:pPr>
          </w:p>
        </w:tc>
        <w:tc>
          <w:tcPr>
            <w:tcW w:w="3907" w:type="dxa"/>
          </w:tcPr>
          <w:p w14:paraId="5AB580B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配合项目施工图设计单位完成并通过有关部门审查批准后</w:t>
            </w:r>
          </w:p>
        </w:tc>
      </w:tr>
      <w:tr w14:paraId="2A092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4"/>
          </w:tcPr>
          <w:p w14:paraId="0F7DD60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说明：</w:t>
            </w:r>
          </w:p>
          <w:p w14:paraId="5322A5C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1）本合同价是完成合同范围内全部工作内容的价格体现，包括但不限于差旅费、会议费、设计费用、进出场费、设计成果制作费用、设计配合费用、专家评审费、配合图纸审批、验收、中标交易服务费、后续服务相关费用等完成本项目目标的一切费用。设计人响应招标文件后则将被视为发包内容的全部费用已经包含在中标价内，设计人亦不得以任何理由在设计服务过程中要求增加费用。除合同另有约定外，对设计人提出的任何追加费用要求，发包人将不予考虑。 除本合同另有约定外，任何情况下不作调整(包括但不限于:不因投资的变更、市场变化、建筑面积的误差、工期调整等因素而进行任何调整)，发包人不再承担其它任何费用。</w:t>
            </w:r>
          </w:p>
          <w:p w14:paraId="55CFCE8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（2）申请付款时应开具增值税专用发票。</w:t>
            </w:r>
          </w:p>
          <w:p w14:paraId="07D08D5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（3）以上每次支付款项前，设计人应先行提供符合发包人财务要求的发票，经发包人财务流程审批后按上述支付比例付款。</w:t>
            </w:r>
          </w:p>
        </w:tc>
      </w:tr>
    </w:tbl>
    <w:p w14:paraId="576AB63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第六条 双方责任</w:t>
      </w:r>
    </w:p>
    <w:p w14:paraId="57424B2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6.1 发包人责任：</w:t>
      </w:r>
    </w:p>
    <w:p w14:paraId="4F09C56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6.1.1 发包人按本合同第三条规定的内容，在规定的时间内向设计人提交基础资料及文件，并对其完整性、正确性及时限负责。发包人不得要求设计人违反国家有关标准进行设计。</w:t>
      </w:r>
    </w:p>
    <w:p w14:paraId="5479335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color w:val="auto"/>
          <w:sz w:val="24"/>
          <w:szCs w:val="24"/>
          <w:highlight w:val="none"/>
          <w:lang w:val="en-US" w:eastAsia="zh-CN"/>
        </w:rPr>
        <w:t>6.1.2 发包人变更委托设计项目、规模、条件或因提交的资料错误，或所提交资料作较大修改，以致造成设计人设计需返工时，双方除需另行协商签订补充</w:t>
      </w:r>
      <w:r>
        <w:rPr>
          <w:rFonts w:hint="eastAsia" w:ascii="宋体" w:hAnsi="宋体" w:eastAsia="宋体" w:cs="宋体"/>
          <w:b w:val="0"/>
          <w:bCs w:val="0"/>
          <w:sz w:val="24"/>
          <w:szCs w:val="24"/>
          <w:lang w:val="en-US" w:eastAsia="zh-CN"/>
        </w:rPr>
        <w:t>协议（或另订合同）、重新明确有关条款外，发包人应按设计人所耗工作量向设计人增付设计费。</w:t>
      </w:r>
    </w:p>
    <w:p w14:paraId="0D372E0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在未签订合同前发包人已同意，设计人为发包人所做的各项目设计工作，应按收费标准，相应支付设计费。</w:t>
      </w:r>
    </w:p>
    <w:p w14:paraId="1433E50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6.1.3 发包人应为派赴现场处理有关设计问题的工作人员，提供必要的工作生活及交通等方便条件。</w:t>
      </w:r>
    </w:p>
    <w:p w14:paraId="03ED310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6.1.4 发包人应保护设计人的投标书、设计方案、文件、资料图纸、数据、计算软件和专利技术。未经设计人同意，发包人对设计人交付的设计资料及文件不得擅自修改、复制或向第三人转让或用于本合同外的项目，如发生以上情况，发包人应负法律责任，设计人有权向发包人提出索赔。</w:t>
      </w:r>
    </w:p>
    <w:p w14:paraId="6157C76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6.2 设计人责任：</w:t>
      </w:r>
    </w:p>
    <w:p w14:paraId="22484DE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6.2.1 设计人应按国家规定技术规范、标准、规程及发包人提出的设计要求，进行工程设计，按合同规定的进度要求提交质量合格的设计资料，并对其负责。</w:t>
      </w:r>
    </w:p>
    <w:p w14:paraId="4EA3511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6.2.2 设计人采用的主要技术标准是：国家规范及陕西省标准图。</w:t>
      </w:r>
    </w:p>
    <w:p w14:paraId="73DD54A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6.2.3 设计合理使用年限为</w:t>
      </w:r>
      <w:r>
        <w:rPr>
          <w:rFonts w:hint="eastAsia" w:ascii="宋体" w:hAnsi="宋体" w:eastAsia="宋体" w:cs="宋体"/>
          <w:b w:val="0"/>
          <w:bCs w:val="0"/>
          <w:sz w:val="24"/>
          <w:szCs w:val="24"/>
          <w:u w:val="single"/>
          <w:lang w:val="en-US" w:eastAsia="zh-CN"/>
        </w:rPr>
        <w:t xml:space="preserve"> 50 </w:t>
      </w:r>
      <w:r>
        <w:rPr>
          <w:rFonts w:hint="eastAsia" w:ascii="宋体" w:hAnsi="宋体" w:eastAsia="宋体" w:cs="宋体"/>
          <w:b w:val="0"/>
          <w:bCs w:val="0"/>
          <w:sz w:val="24"/>
          <w:szCs w:val="24"/>
          <w:lang w:val="en-US" w:eastAsia="zh-CN"/>
        </w:rPr>
        <w:t>年。</w:t>
      </w:r>
    </w:p>
    <w:p w14:paraId="4E8D85E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6.2.4 设计人按本合同第二条和第四条规定的内容、进度及份数向发包人交付资料及文件。</w:t>
      </w:r>
    </w:p>
    <w:p w14:paraId="038B25E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bCs/>
          <w:sz w:val="24"/>
          <w:szCs w:val="24"/>
          <w:lang w:val="en-US" w:eastAsia="zh-CN"/>
        </w:rPr>
      </w:pPr>
      <w:r>
        <w:rPr>
          <w:rFonts w:hint="eastAsia" w:ascii="宋体" w:hAnsi="宋体" w:eastAsia="宋体" w:cs="宋体"/>
          <w:b w:val="0"/>
          <w:bCs w:val="0"/>
          <w:sz w:val="24"/>
          <w:szCs w:val="24"/>
          <w:lang w:val="en-US" w:eastAsia="zh-CN"/>
        </w:rPr>
        <w:t>6.2.5 设计人应保护发包人的知识产权，不得向第三人泄露、转让发包人提交的产品图纸等技术经济资料。如发生以上情况并给发包人造成经济损失，发包人有权向设计人索赔。</w:t>
      </w:r>
    </w:p>
    <w:p w14:paraId="6B658E2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第七条 违约责任</w:t>
      </w:r>
    </w:p>
    <w:p w14:paraId="16D8F62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7.1 在合同履行期间，发包人要求终止或解除合同,设计人未开始设计工作的，不退还发包人已付的定金；已开始设计工作的，发包人应根据设计人已进行的实际工作量，不足一半时，按该阶段设计费的一半支付；超过一半时，按该阶段设计费的全部支付。</w:t>
      </w:r>
    </w:p>
    <w:p w14:paraId="3F05099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7.2 发包人应按本合同第五条规定的金额和时间向设计人支付设计费，每逾期支付一天，应承担支付金额千分之二的逾期违约金。逾期超过 30 天以上时，设计人有权暂停履行下阶段工作，并书面通知发包人。发包人的上级或设计审批部门对设计文件不审 批或本合同项目停缓建，发包人均按 7.1 条规定支付设计费。</w:t>
      </w:r>
    </w:p>
    <w:p w14:paraId="5AEC143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7.3 设计人对设计资料及文件出现的遗漏或错误负责修改或补充。由于设计人员错</w:t>
      </w:r>
    </w:p>
    <w:p w14:paraId="02DAB32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误造成工程质量事故损失，设计人除负责采取补救措施外，应免收直接受损失部分的设计费。</w:t>
      </w:r>
    </w:p>
    <w:p w14:paraId="7345459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7.4 由于设计自身原因，延误了按本合同第四条规定的设计资料及设计文件的交付时间，每延误一天，应减收该项目应收设计费的千分之二。</w:t>
      </w:r>
    </w:p>
    <w:p w14:paraId="7BCD0D3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7.5 合同生效后，设计人要求终止或解除合同，设计人应双倍返还定金。</w:t>
      </w:r>
    </w:p>
    <w:p w14:paraId="6F501C7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第八条 其他</w:t>
      </w:r>
    </w:p>
    <w:p w14:paraId="577725A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8.1发包人要求设计人派专人留驻施工现场进行配合与解决有关问题时，双方应另行签订补充协议或技术咨询服务合同。</w:t>
      </w:r>
    </w:p>
    <w:p w14:paraId="627412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8.2设计人为本合同项目所采用的国家或地方标准图，由发包人自费向有关出版部门购买。本合同第四条规定设计人交付的设计资料及文件份数超过《工程设计收费标准》规定的份数，设计人另收工本费。</w:t>
      </w:r>
    </w:p>
    <w:p w14:paraId="3ECFABF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8.3本工程设计资料及文件中，建筑材料、建筑构配件和设备。应当注明其规格、型号、性能等技术指标，设计人不得指定生产厂、供应商。发包人需要设计人的设计人员配合加工定货时，所需要费用由发包人承担。</w:t>
      </w:r>
    </w:p>
    <w:p w14:paraId="130E1A4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8.4发包人委托设计配合引进项目的设计任务，从询价、对外谈判、国内外技术考察直至建成投产的各个阶段，应吸收承担有关设计任务的设计人参加。出国费用，除制装费外，其它费用由发包人支付。</w:t>
      </w:r>
    </w:p>
    <w:p w14:paraId="132A76C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8.5发包人委托设计人承担本合同内容之外的工作服务，另行支付费用。</w:t>
      </w:r>
    </w:p>
    <w:p w14:paraId="315BF9C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8.6由于不可抗力因素致使合同无法履行时，双方应及时协商解决。</w:t>
      </w:r>
    </w:p>
    <w:p w14:paraId="6501E69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8.7本合同在履行过程中发生的争议，由双方当事人协商解决，协商不成的，按下列第</w:t>
      </w:r>
      <w:r>
        <w:rPr>
          <w:rFonts w:hint="eastAsia" w:ascii="宋体" w:hAnsi="宋体" w:eastAsia="宋体" w:cs="宋体"/>
          <w:b w:val="0"/>
          <w:bCs w:val="0"/>
          <w:sz w:val="24"/>
          <w:szCs w:val="24"/>
          <w:u w:val="single"/>
          <w:lang w:val="en-US" w:eastAsia="zh-CN"/>
        </w:rPr>
        <w:t xml:space="preserve"> （2） </w:t>
      </w:r>
      <w:r>
        <w:rPr>
          <w:rFonts w:hint="eastAsia" w:ascii="宋体" w:hAnsi="宋体" w:eastAsia="宋体" w:cs="宋体"/>
          <w:b w:val="0"/>
          <w:bCs w:val="0"/>
          <w:sz w:val="24"/>
          <w:szCs w:val="24"/>
          <w:lang w:val="en-US" w:eastAsia="zh-CN"/>
        </w:rPr>
        <w:t>种方式解决：</w:t>
      </w:r>
    </w:p>
    <w:p w14:paraId="6320D0A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（1）提交</w:t>
      </w:r>
      <w:r>
        <w:rPr>
          <w:rFonts w:hint="eastAsia" w:ascii="宋体" w:hAnsi="宋体" w:eastAsia="宋体" w:cs="宋体"/>
          <w:b w:val="0"/>
          <w:bCs w:val="0"/>
          <w:sz w:val="24"/>
          <w:szCs w:val="24"/>
          <w:u w:val="single"/>
          <w:lang w:val="en-US" w:eastAsia="zh-CN"/>
        </w:rPr>
        <w:t xml:space="preserve"> 西安市 </w:t>
      </w:r>
      <w:r>
        <w:rPr>
          <w:rFonts w:hint="eastAsia" w:ascii="宋体" w:hAnsi="宋体" w:eastAsia="宋体" w:cs="宋体"/>
          <w:b w:val="0"/>
          <w:bCs w:val="0"/>
          <w:sz w:val="24"/>
          <w:szCs w:val="24"/>
          <w:lang w:val="en-US" w:eastAsia="zh-CN"/>
        </w:rPr>
        <w:t>仲裁委员会仲裁；</w:t>
      </w:r>
    </w:p>
    <w:p w14:paraId="7238CDD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（2）向 </w:t>
      </w:r>
      <w:r>
        <w:rPr>
          <w:rFonts w:hint="eastAsia" w:ascii="宋体" w:hAnsi="宋体" w:eastAsia="宋体" w:cs="宋体"/>
          <w:b w:val="0"/>
          <w:bCs w:val="0"/>
          <w:sz w:val="24"/>
          <w:szCs w:val="24"/>
          <w:u w:val="single"/>
          <w:lang w:val="en-US" w:eastAsia="zh-CN"/>
        </w:rPr>
        <w:t xml:space="preserve">工程所在地 </w:t>
      </w:r>
      <w:r>
        <w:rPr>
          <w:rFonts w:hint="eastAsia" w:ascii="宋体" w:hAnsi="宋体" w:eastAsia="宋体" w:cs="宋体"/>
          <w:b w:val="0"/>
          <w:bCs w:val="0"/>
          <w:sz w:val="24"/>
          <w:szCs w:val="24"/>
          <w:lang w:val="en-US" w:eastAsia="zh-CN"/>
        </w:rPr>
        <w:t>人民法院起诉。</w:t>
      </w:r>
    </w:p>
    <w:p w14:paraId="54790A8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8.8本合同正本一式</w:t>
      </w:r>
      <w:r>
        <w:rPr>
          <w:rFonts w:hint="eastAsia" w:ascii="宋体" w:hAnsi="宋体" w:eastAsia="宋体" w:cs="宋体"/>
          <w:b w:val="0"/>
          <w:bCs w:val="0"/>
          <w:sz w:val="24"/>
          <w:szCs w:val="24"/>
          <w:u w:val="single"/>
          <w:lang w:val="en-US" w:eastAsia="zh-CN"/>
        </w:rPr>
        <w:t xml:space="preserve"> 贰 </w:t>
      </w:r>
      <w:r>
        <w:rPr>
          <w:rFonts w:hint="eastAsia" w:ascii="宋体" w:hAnsi="宋体" w:eastAsia="宋体" w:cs="宋体"/>
          <w:b w:val="0"/>
          <w:bCs w:val="0"/>
          <w:sz w:val="24"/>
          <w:szCs w:val="24"/>
          <w:lang w:val="en-US" w:eastAsia="zh-CN"/>
        </w:rPr>
        <w:t>份、副本一式</w:t>
      </w:r>
      <w:r>
        <w:rPr>
          <w:rFonts w:hint="eastAsia" w:ascii="宋体" w:hAnsi="宋体" w:eastAsia="宋体" w:cs="宋体"/>
          <w:b w:val="0"/>
          <w:bCs w:val="0"/>
          <w:sz w:val="24"/>
          <w:szCs w:val="24"/>
          <w:u w:val="single"/>
          <w:lang w:val="en-US" w:eastAsia="zh-CN"/>
        </w:rPr>
        <w:t xml:space="preserve"> 捌 </w:t>
      </w:r>
      <w:r>
        <w:rPr>
          <w:rFonts w:hint="eastAsia" w:ascii="宋体" w:hAnsi="宋体" w:eastAsia="宋体" w:cs="宋体"/>
          <w:b w:val="0"/>
          <w:bCs w:val="0"/>
          <w:sz w:val="24"/>
          <w:szCs w:val="24"/>
          <w:lang w:val="en-US" w:eastAsia="zh-CN"/>
        </w:rPr>
        <w:t>份，均具有同等法律效力，发包人执正本</w:t>
      </w:r>
      <w:r>
        <w:rPr>
          <w:rFonts w:hint="eastAsia" w:ascii="宋体" w:hAnsi="宋体" w:eastAsia="宋体" w:cs="宋体"/>
          <w:b w:val="0"/>
          <w:bCs w:val="0"/>
          <w:sz w:val="24"/>
          <w:szCs w:val="24"/>
          <w:u w:val="single"/>
          <w:lang w:val="en-US" w:eastAsia="zh-CN"/>
        </w:rPr>
        <w:t xml:space="preserve"> 壹 </w:t>
      </w:r>
      <w:r>
        <w:rPr>
          <w:rFonts w:hint="eastAsia" w:ascii="宋体" w:hAnsi="宋体" w:eastAsia="宋体" w:cs="宋体"/>
          <w:b w:val="0"/>
          <w:bCs w:val="0"/>
          <w:sz w:val="24"/>
          <w:szCs w:val="24"/>
          <w:lang w:val="en-US" w:eastAsia="zh-CN"/>
        </w:rPr>
        <w:t>份、副本</w:t>
      </w:r>
      <w:r>
        <w:rPr>
          <w:rFonts w:hint="eastAsia" w:ascii="宋体" w:hAnsi="宋体" w:eastAsia="宋体" w:cs="宋体"/>
          <w:b w:val="0"/>
          <w:bCs w:val="0"/>
          <w:sz w:val="24"/>
          <w:szCs w:val="24"/>
          <w:u w:val="single"/>
          <w:lang w:val="en-US" w:eastAsia="zh-CN"/>
        </w:rPr>
        <w:t xml:space="preserve"> 陆 </w:t>
      </w:r>
      <w:r>
        <w:rPr>
          <w:rFonts w:hint="eastAsia" w:ascii="宋体" w:hAnsi="宋体" w:eastAsia="宋体" w:cs="宋体"/>
          <w:b w:val="0"/>
          <w:bCs w:val="0"/>
          <w:sz w:val="24"/>
          <w:szCs w:val="24"/>
          <w:lang w:val="en-US" w:eastAsia="zh-CN"/>
        </w:rPr>
        <w:t>份，设计人执正本</w:t>
      </w:r>
      <w:r>
        <w:rPr>
          <w:rFonts w:hint="eastAsia" w:ascii="宋体" w:hAnsi="宋体" w:eastAsia="宋体" w:cs="宋体"/>
          <w:b w:val="0"/>
          <w:bCs w:val="0"/>
          <w:sz w:val="24"/>
          <w:szCs w:val="24"/>
          <w:u w:val="single"/>
          <w:lang w:val="en-US" w:eastAsia="zh-CN"/>
        </w:rPr>
        <w:t xml:space="preserve"> 壹 </w:t>
      </w:r>
      <w:r>
        <w:rPr>
          <w:rFonts w:hint="eastAsia" w:ascii="宋体" w:hAnsi="宋体" w:eastAsia="宋体" w:cs="宋体"/>
          <w:b w:val="0"/>
          <w:bCs w:val="0"/>
          <w:sz w:val="24"/>
          <w:szCs w:val="24"/>
          <w:lang w:val="en-US" w:eastAsia="zh-CN"/>
        </w:rPr>
        <w:t>份、副本</w:t>
      </w:r>
      <w:r>
        <w:rPr>
          <w:rFonts w:hint="eastAsia" w:ascii="宋体" w:hAnsi="宋体" w:eastAsia="宋体" w:cs="宋体"/>
          <w:b w:val="0"/>
          <w:bCs w:val="0"/>
          <w:sz w:val="24"/>
          <w:szCs w:val="24"/>
          <w:u w:val="single"/>
          <w:lang w:val="en-US" w:eastAsia="zh-CN"/>
        </w:rPr>
        <w:t xml:space="preserve"> 贰 </w:t>
      </w:r>
      <w:r>
        <w:rPr>
          <w:rFonts w:hint="eastAsia" w:ascii="宋体" w:hAnsi="宋体" w:eastAsia="宋体" w:cs="宋体"/>
          <w:b w:val="0"/>
          <w:bCs w:val="0"/>
          <w:sz w:val="24"/>
          <w:szCs w:val="24"/>
          <w:lang w:val="en-US" w:eastAsia="zh-CN"/>
        </w:rPr>
        <w:t>份。</w:t>
      </w:r>
    </w:p>
    <w:p w14:paraId="5044E6C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8.9本合同经双方签章并在发包人向设计人支付订金后生效。</w:t>
      </w:r>
    </w:p>
    <w:p w14:paraId="54944FA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8.10本合同生效后，按规定到项目所在省级建设行政主管部门规定的审查部门备案。双方认为必要时，到项目所在地工商行政管理部门申请鉴证。双方履行完合同规定的义务后，本合同即行终止。</w:t>
      </w:r>
    </w:p>
    <w:p w14:paraId="41440BE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8.11本合同未尽事宜，双方可签订补充协议，有关协议及双方认可的来往电报、传真、会议纪要等，均为本合同组成部分，与本合同具有同等法律效力。</w:t>
      </w:r>
    </w:p>
    <w:p w14:paraId="151AE6E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u w:val="single"/>
          <w:lang w:val="en-US" w:eastAsia="zh-CN"/>
        </w:rPr>
      </w:pPr>
      <w:r>
        <w:rPr>
          <w:rFonts w:hint="eastAsia" w:ascii="宋体" w:hAnsi="宋体" w:eastAsia="宋体" w:cs="宋体"/>
          <w:b w:val="0"/>
          <w:bCs w:val="0"/>
          <w:sz w:val="24"/>
          <w:szCs w:val="24"/>
          <w:lang w:val="en-US" w:eastAsia="zh-CN"/>
        </w:rPr>
        <w:t>8.12其它约定事项：</w:t>
      </w:r>
      <w:r>
        <w:rPr>
          <w:rFonts w:hint="eastAsia" w:ascii="宋体" w:hAnsi="宋体" w:eastAsia="宋体" w:cs="宋体"/>
          <w:b w:val="0"/>
          <w:bCs w:val="0"/>
          <w:sz w:val="24"/>
          <w:szCs w:val="24"/>
          <w:u w:val="single"/>
          <w:lang w:val="en-US" w:eastAsia="zh-CN"/>
        </w:rPr>
        <w:t xml:space="preserve">        </w:t>
      </w:r>
    </w:p>
    <w:p w14:paraId="0966768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发包人：西安石油大学 （盖章）     设计人： （盖章）</w:t>
      </w:r>
    </w:p>
    <w:p w14:paraId="3ADD2F0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val="en-US" w:eastAsia="zh-CN"/>
        </w:rPr>
      </w:pPr>
    </w:p>
    <w:p w14:paraId="5261ABD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法定代表人或其委托代理人：        法定代表人或其委托代理人：</w:t>
      </w:r>
    </w:p>
    <w:p w14:paraId="4B2968A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（签字）                         （签字）</w:t>
      </w:r>
    </w:p>
    <w:p w14:paraId="0EA09AE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地  址：西安市电子二路东段18号    地  址：      </w:t>
      </w:r>
    </w:p>
    <w:p w14:paraId="42622C7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邮政编码：710061                 邮政编码：            </w:t>
      </w:r>
    </w:p>
    <w:p w14:paraId="4B4F8CD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电  话：88382567                  电  话：  </w:t>
      </w:r>
    </w:p>
    <w:p w14:paraId="45DB113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开户银行：中国工商银行西安电      开户银行：             </w:t>
      </w:r>
    </w:p>
    <w:p w14:paraId="003111A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          子工业区支行</w:t>
      </w:r>
    </w:p>
    <w:p w14:paraId="757FDC6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账  号：3700023209014488850     账  号：  </w:t>
      </w:r>
    </w:p>
    <w:p w14:paraId="685E0640">
      <w:pPr>
        <w:pStyle w:val="6"/>
        <w:spacing w:line="360" w:lineRule="auto"/>
        <w:ind w:firstLine="480" w:firstLineChars="200"/>
        <w:rPr>
          <w:rFonts w:hint="eastAsia" w:ascii="宋体" w:hAnsi="宋体" w:eastAsia="宋体" w:cs="宋体"/>
          <w:lang w:val="en-US" w:eastAsia="zh-Hans"/>
        </w:rPr>
      </w:pPr>
      <w:r>
        <w:rPr>
          <w:rFonts w:hint="eastAsia" w:ascii="宋体" w:hAnsi="宋体" w:eastAsia="宋体" w:cs="宋体"/>
          <w:b w:val="0"/>
          <w:bCs w:val="0"/>
          <w:sz w:val="24"/>
          <w:szCs w:val="24"/>
          <w:lang w:val="en-US" w:eastAsia="zh-CN"/>
        </w:rPr>
        <w:t>时  间：      年  月  日          时  间：        年   月   日</w:t>
      </w:r>
    </w:p>
    <w:p w14:paraId="1B14A43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3A64E8"/>
    <w:multiLevelType w:val="singleLevel"/>
    <w:tmpl w:val="0C3A64E8"/>
    <w:lvl w:ilvl="0" w:tentative="0">
      <w:start w:val="4"/>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C66EBC"/>
    <w:rsid w:val="00A7445D"/>
    <w:rsid w:val="01211A2E"/>
    <w:rsid w:val="01806926"/>
    <w:rsid w:val="0187183C"/>
    <w:rsid w:val="01D47154"/>
    <w:rsid w:val="01DE66F5"/>
    <w:rsid w:val="022E33E3"/>
    <w:rsid w:val="02707B65"/>
    <w:rsid w:val="02FA0A9C"/>
    <w:rsid w:val="03185B0C"/>
    <w:rsid w:val="033C30A2"/>
    <w:rsid w:val="034D737F"/>
    <w:rsid w:val="03851F56"/>
    <w:rsid w:val="040D0F57"/>
    <w:rsid w:val="041D5C5C"/>
    <w:rsid w:val="0444327A"/>
    <w:rsid w:val="05414CCA"/>
    <w:rsid w:val="05486861"/>
    <w:rsid w:val="054E4EE8"/>
    <w:rsid w:val="06060C4F"/>
    <w:rsid w:val="06B777CF"/>
    <w:rsid w:val="06D76EFA"/>
    <w:rsid w:val="06DE4F11"/>
    <w:rsid w:val="072B22D3"/>
    <w:rsid w:val="07395C52"/>
    <w:rsid w:val="073B198B"/>
    <w:rsid w:val="07F86ADD"/>
    <w:rsid w:val="083047DF"/>
    <w:rsid w:val="083F00B4"/>
    <w:rsid w:val="0872087D"/>
    <w:rsid w:val="08EC2540"/>
    <w:rsid w:val="09141A42"/>
    <w:rsid w:val="093E443F"/>
    <w:rsid w:val="09807058"/>
    <w:rsid w:val="09A83265"/>
    <w:rsid w:val="0A535F7C"/>
    <w:rsid w:val="0A9F67A0"/>
    <w:rsid w:val="0AB41B95"/>
    <w:rsid w:val="0ADD029C"/>
    <w:rsid w:val="0B0E00A0"/>
    <w:rsid w:val="0B864B78"/>
    <w:rsid w:val="0B9253B4"/>
    <w:rsid w:val="0B9F5381"/>
    <w:rsid w:val="0C6614E1"/>
    <w:rsid w:val="0CE175EE"/>
    <w:rsid w:val="0D1341FB"/>
    <w:rsid w:val="0DE200BB"/>
    <w:rsid w:val="0E0A21DC"/>
    <w:rsid w:val="0E410AF3"/>
    <w:rsid w:val="0EB50108"/>
    <w:rsid w:val="0F736C94"/>
    <w:rsid w:val="0FFE3D2D"/>
    <w:rsid w:val="10487711"/>
    <w:rsid w:val="10637CB5"/>
    <w:rsid w:val="106D679A"/>
    <w:rsid w:val="11106D2A"/>
    <w:rsid w:val="112428E5"/>
    <w:rsid w:val="121F2AD8"/>
    <w:rsid w:val="12381DB7"/>
    <w:rsid w:val="124D4EAE"/>
    <w:rsid w:val="12606BE1"/>
    <w:rsid w:val="126C7038"/>
    <w:rsid w:val="127656C9"/>
    <w:rsid w:val="12B27322"/>
    <w:rsid w:val="132C653A"/>
    <w:rsid w:val="13501056"/>
    <w:rsid w:val="13A843B0"/>
    <w:rsid w:val="13E57998"/>
    <w:rsid w:val="141567DF"/>
    <w:rsid w:val="141E00C4"/>
    <w:rsid w:val="142E444E"/>
    <w:rsid w:val="143257DF"/>
    <w:rsid w:val="14605DF5"/>
    <w:rsid w:val="146726AF"/>
    <w:rsid w:val="146C2624"/>
    <w:rsid w:val="14863B81"/>
    <w:rsid w:val="14C71A56"/>
    <w:rsid w:val="14E51BFC"/>
    <w:rsid w:val="1524310E"/>
    <w:rsid w:val="152B0B9E"/>
    <w:rsid w:val="15581E6D"/>
    <w:rsid w:val="15951CCB"/>
    <w:rsid w:val="159B32D7"/>
    <w:rsid w:val="15D04155"/>
    <w:rsid w:val="163C1C76"/>
    <w:rsid w:val="16AA3729"/>
    <w:rsid w:val="17113ADF"/>
    <w:rsid w:val="17B5326F"/>
    <w:rsid w:val="17FF08AD"/>
    <w:rsid w:val="184D6E8A"/>
    <w:rsid w:val="186831BC"/>
    <w:rsid w:val="18A72EE0"/>
    <w:rsid w:val="18E37DF3"/>
    <w:rsid w:val="18FF124D"/>
    <w:rsid w:val="191B6D2C"/>
    <w:rsid w:val="197D5023"/>
    <w:rsid w:val="19EC344A"/>
    <w:rsid w:val="19F27642"/>
    <w:rsid w:val="19F831A5"/>
    <w:rsid w:val="19FB2948"/>
    <w:rsid w:val="1A826A76"/>
    <w:rsid w:val="1A88519C"/>
    <w:rsid w:val="1ABB7A3D"/>
    <w:rsid w:val="1AF54CA9"/>
    <w:rsid w:val="1B33747A"/>
    <w:rsid w:val="1BBA0072"/>
    <w:rsid w:val="1BEE3D86"/>
    <w:rsid w:val="1BF27961"/>
    <w:rsid w:val="1C0302A1"/>
    <w:rsid w:val="1C3F474C"/>
    <w:rsid w:val="1D8A2802"/>
    <w:rsid w:val="1DF27F5D"/>
    <w:rsid w:val="1E191A62"/>
    <w:rsid w:val="1E4D4D77"/>
    <w:rsid w:val="1E6B29A6"/>
    <w:rsid w:val="1F7B3BEA"/>
    <w:rsid w:val="1FFA0DDB"/>
    <w:rsid w:val="200E5624"/>
    <w:rsid w:val="20205673"/>
    <w:rsid w:val="204237D9"/>
    <w:rsid w:val="208424A6"/>
    <w:rsid w:val="20AC2DD5"/>
    <w:rsid w:val="20B30669"/>
    <w:rsid w:val="21155693"/>
    <w:rsid w:val="211D7846"/>
    <w:rsid w:val="217422F4"/>
    <w:rsid w:val="2218180C"/>
    <w:rsid w:val="223171E3"/>
    <w:rsid w:val="227360F6"/>
    <w:rsid w:val="22F61F92"/>
    <w:rsid w:val="2307585C"/>
    <w:rsid w:val="23151E4E"/>
    <w:rsid w:val="23277D6C"/>
    <w:rsid w:val="23433489"/>
    <w:rsid w:val="23A20276"/>
    <w:rsid w:val="23C733B8"/>
    <w:rsid w:val="23CF0438"/>
    <w:rsid w:val="23D363BB"/>
    <w:rsid w:val="241140D0"/>
    <w:rsid w:val="24B84EB8"/>
    <w:rsid w:val="24C12049"/>
    <w:rsid w:val="259732D5"/>
    <w:rsid w:val="259D4398"/>
    <w:rsid w:val="25FE6383"/>
    <w:rsid w:val="261F5079"/>
    <w:rsid w:val="26B0106A"/>
    <w:rsid w:val="271021E8"/>
    <w:rsid w:val="27246CA2"/>
    <w:rsid w:val="27294F59"/>
    <w:rsid w:val="27C66EBC"/>
    <w:rsid w:val="27FA42ED"/>
    <w:rsid w:val="281E16C0"/>
    <w:rsid w:val="28B27577"/>
    <w:rsid w:val="29E74853"/>
    <w:rsid w:val="2A123E58"/>
    <w:rsid w:val="2A32675C"/>
    <w:rsid w:val="2A5C36CD"/>
    <w:rsid w:val="2AF42E3A"/>
    <w:rsid w:val="2BF30562"/>
    <w:rsid w:val="2C006DF4"/>
    <w:rsid w:val="2CC81D06"/>
    <w:rsid w:val="2D67776A"/>
    <w:rsid w:val="2DA92631"/>
    <w:rsid w:val="2DD03B79"/>
    <w:rsid w:val="2E0C0878"/>
    <w:rsid w:val="2E5C4D0B"/>
    <w:rsid w:val="2E692FA3"/>
    <w:rsid w:val="2E866F40"/>
    <w:rsid w:val="2ECC2C5E"/>
    <w:rsid w:val="2EE54F1D"/>
    <w:rsid w:val="2F7B129F"/>
    <w:rsid w:val="300162D7"/>
    <w:rsid w:val="30240878"/>
    <w:rsid w:val="30403F45"/>
    <w:rsid w:val="3083770D"/>
    <w:rsid w:val="312C4085"/>
    <w:rsid w:val="316A36AD"/>
    <w:rsid w:val="31C77A9E"/>
    <w:rsid w:val="31DF668B"/>
    <w:rsid w:val="32082BB3"/>
    <w:rsid w:val="3223655C"/>
    <w:rsid w:val="32D0698A"/>
    <w:rsid w:val="32EE2CBE"/>
    <w:rsid w:val="3309237C"/>
    <w:rsid w:val="33A2340D"/>
    <w:rsid w:val="340707E1"/>
    <w:rsid w:val="3467696E"/>
    <w:rsid w:val="347E6A20"/>
    <w:rsid w:val="34EE0967"/>
    <w:rsid w:val="34F5777E"/>
    <w:rsid w:val="352F36E9"/>
    <w:rsid w:val="357663DF"/>
    <w:rsid w:val="35B272DF"/>
    <w:rsid w:val="35D153EA"/>
    <w:rsid w:val="364D41E2"/>
    <w:rsid w:val="368F5FE1"/>
    <w:rsid w:val="36DE38B8"/>
    <w:rsid w:val="37E029DA"/>
    <w:rsid w:val="387114F0"/>
    <w:rsid w:val="38721024"/>
    <w:rsid w:val="38794D33"/>
    <w:rsid w:val="38BA4D8B"/>
    <w:rsid w:val="38D86B03"/>
    <w:rsid w:val="38EE7BCE"/>
    <w:rsid w:val="38F1799A"/>
    <w:rsid w:val="392428EA"/>
    <w:rsid w:val="39521E8E"/>
    <w:rsid w:val="395A3D61"/>
    <w:rsid w:val="39707601"/>
    <w:rsid w:val="39A9730E"/>
    <w:rsid w:val="39DC023E"/>
    <w:rsid w:val="39F35F91"/>
    <w:rsid w:val="3A04369C"/>
    <w:rsid w:val="3A466191"/>
    <w:rsid w:val="3A501FE3"/>
    <w:rsid w:val="3A880C45"/>
    <w:rsid w:val="3A8D38A2"/>
    <w:rsid w:val="3B1012DB"/>
    <w:rsid w:val="3B7C0E28"/>
    <w:rsid w:val="3B982C0F"/>
    <w:rsid w:val="3BB5313B"/>
    <w:rsid w:val="3BB62386"/>
    <w:rsid w:val="3C144F7C"/>
    <w:rsid w:val="3C28483D"/>
    <w:rsid w:val="3C6C04D5"/>
    <w:rsid w:val="3C707B84"/>
    <w:rsid w:val="3CB52B44"/>
    <w:rsid w:val="3DBB560C"/>
    <w:rsid w:val="3E3057DB"/>
    <w:rsid w:val="3E6306BF"/>
    <w:rsid w:val="3EBA5D6E"/>
    <w:rsid w:val="3F4571D5"/>
    <w:rsid w:val="3F754BB1"/>
    <w:rsid w:val="3F771132"/>
    <w:rsid w:val="3F8C77AB"/>
    <w:rsid w:val="3F8F7438"/>
    <w:rsid w:val="3F9D7809"/>
    <w:rsid w:val="3FA53DD1"/>
    <w:rsid w:val="3FD965E7"/>
    <w:rsid w:val="40695A86"/>
    <w:rsid w:val="409208F9"/>
    <w:rsid w:val="40B27280"/>
    <w:rsid w:val="40C14CF4"/>
    <w:rsid w:val="40FD4462"/>
    <w:rsid w:val="415957BC"/>
    <w:rsid w:val="417E7438"/>
    <w:rsid w:val="41D21AD4"/>
    <w:rsid w:val="41D63F14"/>
    <w:rsid w:val="42201FC2"/>
    <w:rsid w:val="42681280"/>
    <w:rsid w:val="42A80460"/>
    <w:rsid w:val="42B670F8"/>
    <w:rsid w:val="42BF36FE"/>
    <w:rsid w:val="43456BFB"/>
    <w:rsid w:val="4352378E"/>
    <w:rsid w:val="43972BFF"/>
    <w:rsid w:val="449C7E5B"/>
    <w:rsid w:val="44A4191E"/>
    <w:rsid w:val="44B2173C"/>
    <w:rsid w:val="44B63854"/>
    <w:rsid w:val="44BB2DFC"/>
    <w:rsid w:val="44CF77FB"/>
    <w:rsid w:val="450E6A73"/>
    <w:rsid w:val="452A3A5C"/>
    <w:rsid w:val="4537221B"/>
    <w:rsid w:val="456244CE"/>
    <w:rsid w:val="4582166D"/>
    <w:rsid w:val="45EE66D3"/>
    <w:rsid w:val="45F66A73"/>
    <w:rsid w:val="46346FE9"/>
    <w:rsid w:val="463F5DC6"/>
    <w:rsid w:val="4715131B"/>
    <w:rsid w:val="47580F34"/>
    <w:rsid w:val="47AC5D43"/>
    <w:rsid w:val="48696F79"/>
    <w:rsid w:val="48730C06"/>
    <w:rsid w:val="48776AF6"/>
    <w:rsid w:val="48837129"/>
    <w:rsid w:val="48BE0381"/>
    <w:rsid w:val="48DD5A6B"/>
    <w:rsid w:val="4973653E"/>
    <w:rsid w:val="49791088"/>
    <w:rsid w:val="49C051B5"/>
    <w:rsid w:val="49F26900"/>
    <w:rsid w:val="4B4B3C79"/>
    <w:rsid w:val="4B740852"/>
    <w:rsid w:val="4BC21958"/>
    <w:rsid w:val="4C126E2A"/>
    <w:rsid w:val="4C331A97"/>
    <w:rsid w:val="4C433CD6"/>
    <w:rsid w:val="4C6008D5"/>
    <w:rsid w:val="4C9E60EF"/>
    <w:rsid w:val="4CD42C73"/>
    <w:rsid w:val="4D02457A"/>
    <w:rsid w:val="4D200FFF"/>
    <w:rsid w:val="4D227E37"/>
    <w:rsid w:val="4D247F86"/>
    <w:rsid w:val="4D39341B"/>
    <w:rsid w:val="4D57742F"/>
    <w:rsid w:val="4D8A169C"/>
    <w:rsid w:val="4DF47C7A"/>
    <w:rsid w:val="4E36386C"/>
    <w:rsid w:val="4F4A6BA1"/>
    <w:rsid w:val="4F8A0D1F"/>
    <w:rsid w:val="4FA24289"/>
    <w:rsid w:val="4FB52E5A"/>
    <w:rsid w:val="4FE350F4"/>
    <w:rsid w:val="50042FF9"/>
    <w:rsid w:val="501C620B"/>
    <w:rsid w:val="50C00598"/>
    <w:rsid w:val="51401F68"/>
    <w:rsid w:val="515743FF"/>
    <w:rsid w:val="51B71F63"/>
    <w:rsid w:val="51E92E97"/>
    <w:rsid w:val="52273B7D"/>
    <w:rsid w:val="52DF3339"/>
    <w:rsid w:val="537B0BAD"/>
    <w:rsid w:val="539A6F19"/>
    <w:rsid w:val="53B07505"/>
    <w:rsid w:val="54420BDA"/>
    <w:rsid w:val="547254FF"/>
    <w:rsid w:val="55EF74A0"/>
    <w:rsid w:val="560D58F1"/>
    <w:rsid w:val="567558DC"/>
    <w:rsid w:val="56C8347D"/>
    <w:rsid w:val="57250EEC"/>
    <w:rsid w:val="57B07C37"/>
    <w:rsid w:val="57C114BC"/>
    <w:rsid w:val="57F84755"/>
    <w:rsid w:val="582E5A2E"/>
    <w:rsid w:val="582F040A"/>
    <w:rsid w:val="58440722"/>
    <w:rsid w:val="58455BD4"/>
    <w:rsid w:val="589268AE"/>
    <w:rsid w:val="58A2222F"/>
    <w:rsid w:val="58CA1885"/>
    <w:rsid w:val="58CF1D6A"/>
    <w:rsid w:val="58F4136B"/>
    <w:rsid w:val="59104EF6"/>
    <w:rsid w:val="591744B3"/>
    <w:rsid w:val="592266B9"/>
    <w:rsid w:val="596F46BF"/>
    <w:rsid w:val="59B635CC"/>
    <w:rsid w:val="59EC75FE"/>
    <w:rsid w:val="59F16752"/>
    <w:rsid w:val="59F5772C"/>
    <w:rsid w:val="5AC04EC7"/>
    <w:rsid w:val="5B010EF5"/>
    <w:rsid w:val="5B2D4948"/>
    <w:rsid w:val="5B727BCD"/>
    <w:rsid w:val="5C1857DC"/>
    <w:rsid w:val="5C552AF3"/>
    <w:rsid w:val="5D1F74D3"/>
    <w:rsid w:val="5D5A68AA"/>
    <w:rsid w:val="5E3B09CC"/>
    <w:rsid w:val="5E4270ED"/>
    <w:rsid w:val="5E5E2F67"/>
    <w:rsid w:val="5E671724"/>
    <w:rsid w:val="5E7F7639"/>
    <w:rsid w:val="5E9C42A4"/>
    <w:rsid w:val="5F0A7B1D"/>
    <w:rsid w:val="5F221941"/>
    <w:rsid w:val="5F2371CC"/>
    <w:rsid w:val="5F6E74EA"/>
    <w:rsid w:val="5F9075A5"/>
    <w:rsid w:val="60153652"/>
    <w:rsid w:val="601B7AF4"/>
    <w:rsid w:val="604E5A7B"/>
    <w:rsid w:val="60660E2F"/>
    <w:rsid w:val="60BA263A"/>
    <w:rsid w:val="60BC15F6"/>
    <w:rsid w:val="60D9489D"/>
    <w:rsid w:val="60FA305E"/>
    <w:rsid w:val="61121D99"/>
    <w:rsid w:val="611E442F"/>
    <w:rsid w:val="615E3C2D"/>
    <w:rsid w:val="61C66D6D"/>
    <w:rsid w:val="62723C15"/>
    <w:rsid w:val="62A12B7D"/>
    <w:rsid w:val="62B208C8"/>
    <w:rsid w:val="62CA37F4"/>
    <w:rsid w:val="62D105C1"/>
    <w:rsid w:val="62D83DD7"/>
    <w:rsid w:val="635B5A99"/>
    <w:rsid w:val="648C0A7F"/>
    <w:rsid w:val="649360E3"/>
    <w:rsid w:val="64B2238B"/>
    <w:rsid w:val="64B52854"/>
    <w:rsid w:val="650A4CD2"/>
    <w:rsid w:val="65C71CFB"/>
    <w:rsid w:val="661A236C"/>
    <w:rsid w:val="66611A25"/>
    <w:rsid w:val="66964BE8"/>
    <w:rsid w:val="66C312F7"/>
    <w:rsid w:val="67182ADB"/>
    <w:rsid w:val="672E3627"/>
    <w:rsid w:val="67703271"/>
    <w:rsid w:val="67994326"/>
    <w:rsid w:val="67D92D4E"/>
    <w:rsid w:val="67DE16B5"/>
    <w:rsid w:val="67F3429C"/>
    <w:rsid w:val="68320309"/>
    <w:rsid w:val="68564DB5"/>
    <w:rsid w:val="689E7BF7"/>
    <w:rsid w:val="69555FF4"/>
    <w:rsid w:val="69D90208"/>
    <w:rsid w:val="6AAE5E4B"/>
    <w:rsid w:val="6B00329B"/>
    <w:rsid w:val="6B550731"/>
    <w:rsid w:val="6B724DCB"/>
    <w:rsid w:val="6B8D19F4"/>
    <w:rsid w:val="6BE779FB"/>
    <w:rsid w:val="6C737F4C"/>
    <w:rsid w:val="6C7937D7"/>
    <w:rsid w:val="6CB71A38"/>
    <w:rsid w:val="6CDC6478"/>
    <w:rsid w:val="6CE94EAC"/>
    <w:rsid w:val="6D1821E8"/>
    <w:rsid w:val="6D7647FF"/>
    <w:rsid w:val="6D88614A"/>
    <w:rsid w:val="6E7540F0"/>
    <w:rsid w:val="6E9857AE"/>
    <w:rsid w:val="6EA32EE2"/>
    <w:rsid w:val="6EF1439D"/>
    <w:rsid w:val="6F245B5E"/>
    <w:rsid w:val="6F9B6012"/>
    <w:rsid w:val="6FAE4862"/>
    <w:rsid w:val="6FB45A90"/>
    <w:rsid w:val="6FD07C8E"/>
    <w:rsid w:val="6FEB6E05"/>
    <w:rsid w:val="70610E99"/>
    <w:rsid w:val="7075582A"/>
    <w:rsid w:val="70973601"/>
    <w:rsid w:val="70A6012A"/>
    <w:rsid w:val="70F77BFA"/>
    <w:rsid w:val="710A0D54"/>
    <w:rsid w:val="711C4F28"/>
    <w:rsid w:val="718C68EF"/>
    <w:rsid w:val="71F94539"/>
    <w:rsid w:val="723B10D3"/>
    <w:rsid w:val="724B69A6"/>
    <w:rsid w:val="736E3535"/>
    <w:rsid w:val="73EC7EBE"/>
    <w:rsid w:val="73FC6501"/>
    <w:rsid w:val="742B2D9C"/>
    <w:rsid w:val="743A5390"/>
    <w:rsid w:val="74484173"/>
    <w:rsid w:val="7470783B"/>
    <w:rsid w:val="750D129C"/>
    <w:rsid w:val="75511F6A"/>
    <w:rsid w:val="75A30FA2"/>
    <w:rsid w:val="763C5B51"/>
    <w:rsid w:val="764426FD"/>
    <w:rsid w:val="76866BB9"/>
    <w:rsid w:val="76B765F1"/>
    <w:rsid w:val="76E73FDB"/>
    <w:rsid w:val="76E92F67"/>
    <w:rsid w:val="77186987"/>
    <w:rsid w:val="77DF1876"/>
    <w:rsid w:val="780D4D17"/>
    <w:rsid w:val="788E4329"/>
    <w:rsid w:val="78D30479"/>
    <w:rsid w:val="79F94255"/>
    <w:rsid w:val="7A7D330B"/>
    <w:rsid w:val="7AA145F0"/>
    <w:rsid w:val="7ACB7EE2"/>
    <w:rsid w:val="7AF12678"/>
    <w:rsid w:val="7B2B1AF2"/>
    <w:rsid w:val="7B7913D3"/>
    <w:rsid w:val="7BBC763B"/>
    <w:rsid w:val="7BC35D57"/>
    <w:rsid w:val="7BE2726E"/>
    <w:rsid w:val="7C511AAE"/>
    <w:rsid w:val="7C8D692A"/>
    <w:rsid w:val="7C914AAF"/>
    <w:rsid w:val="7C9A0184"/>
    <w:rsid w:val="7CAD57B4"/>
    <w:rsid w:val="7CB4464C"/>
    <w:rsid w:val="7D1A428B"/>
    <w:rsid w:val="7D6B2FC4"/>
    <w:rsid w:val="7DB03792"/>
    <w:rsid w:val="7E7D177A"/>
    <w:rsid w:val="7E9F74FE"/>
    <w:rsid w:val="7EB66129"/>
    <w:rsid w:val="7ED34E18"/>
    <w:rsid w:val="7ED47C62"/>
    <w:rsid w:val="7F42385E"/>
    <w:rsid w:val="7F71457F"/>
    <w:rsid w:val="7F752D2B"/>
    <w:rsid w:val="7F896A08"/>
    <w:rsid w:val="7FAF61BD"/>
    <w:rsid w:val="7FE971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2026-03-26T09:35:00Z</dcterms:created>
  <dc:creator>绿军装的梦</dc:creator>
  <cp:lastModifiedBy>绿军装的梦</cp:lastModifiedBy>
  <dcterms:modified xsi:type="dcterms:W3CDTF">2026-03-26T09:36:06Z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61B034F1AA0C4A2593DCFBA72E80DF76_11</vt:lpwstr>
  </property>
  <property fmtid="{D5CDD505-2E9C-101B-9397-08002B2CF9AE}" pid="4" name="KSOTemplateDocerSaveRecord">
    <vt:lpwstr>eyJoZGlkIjoiOTQ2ZmFlNjVkZWJjZGE4NTBhMjA0MTZiMDVkZmQ2YTQiLCJ1c2VySWQiOiIyNTUwMzE5MDEifQ==</vt:lpwstr>
  </property>
</Properties>
</file>